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March 3, 2020,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Greg Brokaw, Tony Lake, Brandy Best, Mike McIntosh, Jamie Webb</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Andrea Wisniewski, Kirk Maxey, Jeff Clauson, Aaron Moore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1. Look into Quick Books for accounting and invoicing for the club (tentative May date for subscription).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Goalie Clinic (13 registrants) and quick change equipment purchased. 2. Set budget deadline for All-Star 3-15-20.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TL: 1. THFD Facebook ad recap. Ideas for organic posts going forward.</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MM: 1. Travel/All-Star budget discrepancy/reconciliation. 2. All coffee invoices have been sent out.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AW: NA</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GB: 1. Travel Try-outs 3-29 8a-11a (sq, pw), 4-5 11a-330p (sq, pw, ban), 4-10 6p-730p (ban). $40 try-out fee. 2. Account for broken glass in locker room hallway.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JW: 1. Rick Shephard donated prize from YHD back. 2. 22 sets of equipment outstanding currently. 3. Fort Wayne reimbursement needed. 4. App payment questions from parents. 5. Parent questions from Bantam asking about the possibility of Midget team formation.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KM: NA</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AM: NA</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BB:  NA</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Other items: 1. Skate to Eliminate (April 18) fundraiser information. 2. Sponsorship plan for the 20/21 season. June 1st letters to go out, July 1st phone follow-ups, July 31st deadline for the season. 3. Sponsorship program clean-up 4. Website update. 5. Consider a 30-60-90 day plan for the organization.</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Closing - Meeting adjourned at 8:36 pm</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3">
      <w:pPr>
        <w:rPr/>
      </w:pPr>
      <w:r w:rsidDel="00000000" w:rsidR="00000000" w:rsidRPr="00000000">
        <w:rPr>
          <w:rtl w:val="0"/>
        </w:rPr>
        <w:t xml:space="preserve">President, Roger Schick</w:t>
        <w:tab/>
        <w:tab/>
        <w:tab/>
        <w:tab/>
        <w:t xml:space="preserve">Secretary, Tony Lake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