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964" w:rsidRDefault="009D6964">
      <w:pPr>
        <w:pStyle w:val="Default"/>
      </w:pPr>
    </w:p>
    <w:p w:rsidR="009D6964" w:rsidRDefault="009D6964">
      <w:pPr>
        <w:pStyle w:val="Default"/>
        <w:rPr>
          <w:b/>
          <w:bCs/>
          <w:sz w:val="36"/>
          <w:szCs w:val="36"/>
        </w:rPr>
      </w:pPr>
    </w:p>
    <w:p w:rsidR="009D6964" w:rsidRDefault="009C3A8B">
      <w:pPr>
        <w:pStyle w:val="Default"/>
        <w:rPr>
          <w:rFonts w:ascii="Calibri" w:eastAsia="Calibri" w:hAnsi="Calibri" w:cs="Calibri"/>
          <w:b/>
          <w:bCs/>
          <w:sz w:val="30"/>
          <w:szCs w:val="30"/>
        </w:rPr>
      </w:pPr>
      <w:r>
        <w:rPr>
          <w:b/>
          <w:bCs/>
          <w:sz w:val="30"/>
          <w:szCs w:val="30"/>
        </w:rPr>
        <w:t xml:space="preserve">  Brampton Minor Lacrosse Association Whistle Blower Policy</w:t>
      </w:r>
    </w:p>
    <w:p w:rsidR="009D6964" w:rsidRDefault="009D6964">
      <w:pPr>
        <w:pStyle w:val="Default"/>
        <w:rPr>
          <w:rFonts w:ascii="Calibri" w:eastAsia="Calibri" w:hAnsi="Calibri" w:cs="Calibri"/>
          <w:b/>
          <w:bCs/>
          <w:sz w:val="30"/>
          <w:szCs w:val="30"/>
        </w:rPr>
      </w:pPr>
    </w:p>
    <w:p w:rsidR="009D6964" w:rsidRDefault="009C3A8B">
      <w:pPr>
        <w:pStyle w:val="Textbody"/>
        <w:rPr>
          <w:rFonts w:ascii="Calibri" w:eastAsia="Calibri" w:hAnsi="Calibri" w:cs="Calibri"/>
          <w:b/>
          <w:bCs/>
          <w:sz w:val="22"/>
          <w:szCs w:val="22"/>
        </w:rPr>
      </w:pPr>
      <w:r>
        <w:rPr>
          <w:rFonts w:ascii="Calibri" w:eastAsia="Calibri" w:hAnsi="Calibri" w:cs="Calibri"/>
          <w:i/>
          <w:iCs/>
          <w:sz w:val="22"/>
          <w:szCs w:val="22"/>
        </w:rPr>
        <w:t xml:space="preserve">Brampton Minor Lacrosse Association wishes to maintain the highest standards of openness, honesty and accountability. </w:t>
      </w:r>
    </w:p>
    <w:p w:rsidR="009D6964" w:rsidRDefault="009C3A8B">
      <w:pPr>
        <w:pStyle w:val="Textbody"/>
        <w:rPr>
          <w:rFonts w:ascii="Calibri" w:eastAsia="Calibri" w:hAnsi="Calibri" w:cs="Calibri"/>
          <w:sz w:val="22"/>
          <w:szCs w:val="22"/>
        </w:rPr>
      </w:pPr>
      <w:r>
        <w:rPr>
          <w:rFonts w:ascii="Calibri" w:eastAsia="Calibri" w:hAnsi="Calibri" w:cs="Calibri"/>
          <w:b/>
          <w:bCs/>
          <w:sz w:val="22"/>
          <w:szCs w:val="22"/>
        </w:rPr>
        <w:t xml:space="preserve">Scope </w:t>
      </w:r>
    </w:p>
    <w:p w:rsidR="009D6964" w:rsidRDefault="009C3A8B">
      <w:pPr>
        <w:pStyle w:val="Textbody"/>
        <w:rPr>
          <w:rFonts w:ascii="Calibri" w:eastAsia="Calibri" w:hAnsi="Calibri" w:cs="Calibri"/>
          <w:sz w:val="22"/>
          <w:szCs w:val="22"/>
        </w:rPr>
      </w:pPr>
      <w:r>
        <w:rPr>
          <w:rFonts w:ascii="Calibri" w:eastAsia="Calibri" w:hAnsi="Calibri" w:cs="Calibri"/>
          <w:sz w:val="22"/>
          <w:szCs w:val="22"/>
        </w:rPr>
        <w:t>This policy applies equally to all directors, coaches’</w:t>
      </w:r>
      <w:r>
        <w:rPr>
          <w:rFonts w:ascii="Calibri" w:eastAsia="Calibri" w:hAnsi="Calibri" w:cs="Calibri"/>
          <w:sz w:val="22"/>
          <w:szCs w:val="22"/>
        </w:rPr>
        <w:t xml:space="preserve">, athletes, team personnel, parents, and related personnel </w:t>
      </w:r>
    </w:p>
    <w:p w:rsidR="009D6964" w:rsidRDefault="009C3A8B">
      <w:pPr>
        <w:pStyle w:val="Textbody"/>
        <w:rPr>
          <w:rFonts w:ascii="Calibri" w:eastAsia="Calibri" w:hAnsi="Calibri" w:cs="Calibri"/>
          <w:b/>
          <w:bCs/>
          <w:sz w:val="22"/>
          <w:szCs w:val="22"/>
        </w:rPr>
      </w:pPr>
      <w:r>
        <w:rPr>
          <w:rFonts w:ascii="Calibri" w:eastAsia="Calibri" w:hAnsi="Calibri" w:cs="Calibri"/>
          <w:sz w:val="22"/>
          <w:szCs w:val="22"/>
        </w:rPr>
        <w:t>Proposed Federal Whistle Blower Legislation shall be considered as adding to and strengthening this policy with the force of law. Other provincial laws and legislation shall also be considere</w:t>
      </w:r>
      <w:r>
        <w:rPr>
          <w:rFonts w:ascii="Calibri" w:eastAsia="Calibri" w:hAnsi="Calibri" w:cs="Calibri"/>
          <w:sz w:val="22"/>
          <w:szCs w:val="22"/>
        </w:rPr>
        <w:t xml:space="preserve">d as also augmenting this policy. </w:t>
      </w:r>
    </w:p>
    <w:p w:rsidR="009D6964" w:rsidRDefault="009C3A8B">
      <w:pPr>
        <w:pStyle w:val="Textbody"/>
        <w:rPr>
          <w:rFonts w:ascii="Calibri" w:eastAsia="Calibri" w:hAnsi="Calibri" w:cs="Calibri"/>
          <w:sz w:val="22"/>
          <w:szCs w:val="22"/>
        </w:rPr>
      </w:pPr>
      <w:r>
        <w:rPr>
          <w:rFonts w:ascii="Calibri" w:eastAsia="Calibri" w:hAnsi="Calibri" w:cs="Calibri"/>
          <w:b/>
          <w:bCs/>
          <w:sz w:val="22"/>
          <w:szCs w:val="22"/>
        </w:rPr>
        <w:t xml:space="preserve">Policy Objective </w:t>
      </w:r>
    </w:p>
    <w:p w:rsidR="009D6964" w:rsidRDefault="009C3A8B">
      <w:pPr>
        <w:pStyle w:val="Textbody"/>
        <w:rPr>
          <w:rFonts w:ascii="Calibri" w:eastAsia="Calibri" w:hAnsi="Calibri" w:cs="Calibri"/>
          <w:sz w:val="22"/>
          <w:szCs w:val="22"/>
        </w:rPr>
      </w:pPr>
      <w:r>
        <w:rPr>
          <w:rFonts w:ascii="Calibri" w:eastAsia="Calibri" w:hAnsi="Calibri" w:cs="Calibri"/>
          <w:sz w:val="22"/>
          <w:szCs w:val="22"/>
        </w:rPr>
        <w:t>The policy is designed to encourage and enable those who have legitimate and serious concerns regarding the organization’s conduct raise those issues in a setting free of the threat of victimization, sub</w:t>
      </w:r>
      <w:r>
        <w:rPr>
          <w:rFonts w:ascii="Calibri" w:eastAsia="Calibri" w:hAnsi="Calibri" w:cs="Calibri"/>
          <w:sz w:val="22"/>
          <w:szCs w:val="22"/>
        </w:rPr>
        <w:t xml:space="preserve">sequent discrimination or disadvantage. </w:t>
      </w:r>
    </w:p>
    <w:p w:rsidR="009D6964" w:rsidRDefault="009C3A8B">
      <w:pPr>
        <w:pStyle w:val="Textbody"/>
        <w:rPr>
          <w:rFonts w:ascii="Calibri" w:eastAsia="Calibri" w:hAnsi="Calibri" w:cs="Calibri"/>
          <w:b/>
          <w:bCs/>
          <w:sz w:val="22"/>
          <w:szCs w:val="22"/>
        </w:rPr>
      </w:pPr>
      <w:r>
        <w:rPr>
          <w:rFonts w:ascii="Calibri" w:eastAsia="Calibri" w:hAnsi="Calibri" w:cs="Calibri"/>
          <w:sz w:val="22"/>
          <w:szCs w:val="22"/>
        </w:rPr>
        <w:t>Maintaining the strong reputation of BMLA is the core intention of this policy. All those identified in the scope of this policy may be assured that concerns will be dealt with expeditiously, and in a confidential a</w:t>
      </w:r>
      <w:r>
        <w:rPr>
          <w:rFonts w:ascii="Calibri" w:eastAsia="Calibri" w:hAnsi="Calibri" w:cs="Calibri"/>
          <w:sz w:val="22"/>
          <w:szCs w:val="22"/>
        </w:rPr>
        <w:t xml:space="preserve">nd timely manner. </w:t>
      </w:r>
    </w:p>
    <w:p w:rsidR="009D6964" w:rsidRDefault="009C3A8B">
      <w:pPr>
        <w:pStyle w:val="Textbody"/>
        <w:rPr>
          <w:rFonts w:ascii="Calibri" w:eastAsia="Calibri" w:hAnsi="Calibri" w:cs="Calibri"/>
          <w:sz w:val="22"/>
          <w:szCs w:val="22"/>
        </w:rPr>
      </w:pPr>
      <w:r>
        <w:rPr>
          <w:rFonts w:ascii="Calibri" w:eastAsia="Calibri" w:hAnsi="Calibri" w:cs="Calibri"/>
          <w:b/>
          <w:bCs/>
          <w:sz w:val="22"/>
          <w:szCs w:val="22"/>
        </w:rPr>
        <w:t xml:space="preserve">Application </w:t>
      </w:r>
    </w:p>
    <w:p w:rsidR="009D6964" w:rsidRDefault="009C3A8B">
      <w:pPr>
        <w:pStyle w:val="Textbody"/>
        <w:rPr>
          <w:rFonts w:ascii="Calibri" w:eastAsia="Calibri" w:hAnsi="Calibri" w:cs="Calibri"/>
          <w:b/>
          <w:bCs/>
          <w:sz w:val="22"/>
          <w:szCs w:val="22"/>
        </w:rPr>
      </w:pPr>
      <w:r>
        <w:rPr>
          <w:rFonts w:ascii="Calibri" w:eastAsia="Calibri" w:hAnsi="Calibri" w:cs="Calibri"/>
          <w:sz w:val="22"/>
          <w:szCs w:val="22"/>
        </w:rPr>
        <w:t xml:space="preserve">This policy applies to real concerns about wrongdoing in relation to financial and non-financial matters within BMLA. </w:t>
      </w:r>
    </w:p>
    <w:p w:rsidR="009D6964" w:rsidRDefault="009C3A8B">
      <w:pPr>
        <w:pStyle w:val="Textbody"/>
        <w:rPr>
          <w:rFonts w:ascii="Calibri" w:eastAsia="Calibri" w:hAnsi="Calibri" w:cs="Calibri"/>
          <w:sz w:val="22"/>
          <w:szCs w:val="22"/>
        </w:rPr>
      </w:pPr>
      <w:r>
        <w:rPr>
          <w:rFonts w:ascii="Calibri" w:eastAsia="Calibri" w:hAnsi="Calibri" w:cs="Calibri"/>
          <w:b/>
          <w:bCs/>
          <w:sz w:val="22"/>
          <w:szCs w:val="22"/>
        </w:rPr>
        <w:t xml:space="preserve">Definitions </w:t>
      </w:r>
    </w:p>
    <w:p w:rsidR="009D6964" w:rsidRDefault="009C3A8B">
      <w:pPr>
        <w:pStyle w:val="Textbody"/>
        <w:rPr>
          <w:rFonts w:ascii="Calibri" w:eastAsia="Calibri" w:hAnsi="Calibri" w:cs="Calibri"/>
          <w:sz w:val="22"/>
          <w:szCs w:val="22"/>
        </w:rPr>
      </w:pPr>
      <w:r>
        <w:rPr>
          <w:rFonts w:ascii="Calibri" w:eastAsia="Calibri" w:hAnsi="Calibri" w:cs="Calibri"/>
          <w:sz w:val="22"/>
          <w:szCs w:val="22"/>
        </w:rPr>
        <w:t xml:space="preserve">Wrongdoing involves unlawful or illegal </w:t>
      </w:r>
      <w:r w:rsidR="003B6FF2">
        <w:rPr>
          <w:rFonts w:ascii="Calibri" w:eastAsia="Calibri" w:hAnsi="Calibri" w:cs="Calibri"/>
          <w:sz w:val="22"/>
          <w:szCs w:val="22"/>
        </w:rPr>
        <w:t>behavior</w:t>
      </w:r>
      <w:r>
        <w:rPr>
          <w:rFonts w:ascii="Calibri" w:eastAsia="Calibri" w:hAnsi="Calibri" w:cs="Calibri"/>
          <w:sz w:val="22"/>
          <w:szCs w:val="22"/>
        </w:rPr>
        <w:t xml:space="preserve"> and includes but is not limited to: </w:t>
      </w:r>
    </w:p>
    <w:p w:rsidR="009D6964" w:rsidRDefault="009C3A8B">
      <w:pPr>
        <w:pStyle w:val="Textbody"/>
        <w:numPr>
          <w:ilvl w:val="0"/>
          <w:numId w:val="2"/>
        </w:numPr>
        <w:rPr>
          <w:rFonts w:ascii="Calibri" w:eastAsia="Calibri" w:hAnsi="Calibri" w:cs="Calibri"/>
          <w:sz w:val="22"/>
          <w:szCs w:val="22"/>
        </w:rPr>
      </w:pPr>
      <w:r>
        <w:rPr>
          <w:rFonts w:ascii="Calibri" w:eastAsia="Calibri" w:hAnsi="Calibri" w:cs="Calibri"/>
          <w:sz w:val="22"/>
          <w:szCs w:val="22"/>
        </w:rPr>
        <w:t>Unlaw</w:t>
      </w:r>
      <w:r>
        <w:rPr>
          <w:rFonts w:ascii="Calibri" w:eastAsia="Calibri" w:hAnsi="Calibri" w:cs="Calibri"/>
          <w:sz w:val="22"/>
          <w:szCs w:val="22"/>
        </w:rPr>
        <w:t xml:space="preserve">ful acts </w:t>
      </w:r>
    </w:p>
    <w:p w:rsidR="009D6964" w:rsidRDefault="009C3A8B">
      <w:pPr>
        <w:pStyle w:val="Textbody"/>
        <w:numPr>
          <w:ilvl w:val="0"/>
          <w:numId w:val="2"/>
        </w:numPr>
        <w:rPr>
          <w:rFonts w:ascii="Calibri" w:eastAsia="Calibri" w:hAnsi="Calibri" w:cs="Calibri"/>
          <w:sz w:val="22"/>
          <w:szCs w:val="22"/>
        </w:rPr>
      </w:pPr>
      <w:r>
        <w:rPr>
          <w:rFonts w:ascii="Calibri" w:eastAsia="Calibri" w:hAnsi="Calibri" w:cs="Calibri"/>
          <w:sz w:val="22"/>
          <w:szCs w:val="22"/>
        </w:rPr>
        <w:t xml:space="preserve">Questionable accounting or auditing practices </w:t>
      </w:r>
    </w:p>
    <w:p w:rsidR="009D6964" w:rsidRDefault="009C3A8B">
      <w:pPr>
        <w:pStyle w:val="Textbody"/>
        <w:numPr>
          <w:ilvl w:val="0"/>
          <w:numId w:val="2"/>
        </w:numPr>
        <w:rPr>
          <w:rFonts w:ascii="Calibri" w:eastAsia="Calibri" w:hAnsi="Calibri" w:cs="Calibri"/>
          <w:sz w:val="22"/>
          <w:szCs w:val="22"/>
        </w:rPr>
      </w:pPr>
      <w:r>
        <w:rPr>
          <w:rFonts w:ascii="Calibri" w:eastAsia="Calibri" w:hAnsi="Calibri" w:cs="Calibri"/>
          <w:sz w:val="22"/>
          <w:szCs w:val="22"/>
        </w:rPr>
        <w:t xml:space="preserve">Dangerous practices likely to cause physical harm </w:t>
      </w:r>
    </w:p>
    <w:p w:rsidR="009D6964" w:rsidRDefault="009C3A8B">
      <w:pPr>
        <w:pStyle w:val="Textbody"/>
        <w:numPr>
          <w:ilvl w:val="0"/>
          <w:numId w:val="2"/>
        </w:numPr>
        <w:rPr>
          <w:rFonts w:ascii="Calibri" w:eastAsia="Calibri" w:hAnsi="Calibri" w:cs="Calibri"/>
          <w:sz w:val="22"/>
          <w:szCs w:val="22"/>
        </w:rPr>
      </w:pPr>
      <w:r>
        <w:rPr>
          <w:rFonts w:ascii="Calibri" w:eastAsia="Calibri" w:hAnsi="Calibri" w:cs="Calibri"/>
          <w:sz w:val="22"/>
          <w:szCs w:val="22"/>
        </w:rPr>
        <w:t xml:space="preserve">Abuse of power or authority </w:t>
      </w:r>
    </w:p>
    <w:p w:rsidR="009D6964" w:rsidRDefault="009C3A8B">
      <w:pPr>
        <w:pStyle w:val="Textbody"/>
        <w:numPr>
          <w:ilvl w:val="0"/>
          <w:numId w:val="2"/>
        </w:numPr>
        <w:rPr>
          <w:rFonts w:ascii="Calibri" w:eastAsia="Calibri" w:hAnsi="Calibri" w:cs="Calibri"/>
          <w:b/>
          <w:bCs/>
          <w:sz w:val="22"/>
          <w:szCs w:val="22"/>
        </w:rPr>
      </w:pPr>
      <w:r>
        <w:rPr>
          <w:rFonts w:ascii="Calibri" w:eastAsia="Calibri" w:hAnsi="Calibri" w:cs="Calibri"/>
          <w:sz w:val="22"/>
          <w:szCs w:val="22"/>
        </w:rPr>
        <w:t xml:space="preserve">Discrimination </w:t>
      </w:r>
    </w:p>
    <w:p w:rsidR="009D6964" w:rsidRDefault="009C3A8B">
      <w:pPr>
        <w:pStyle w:val="Textbody"/>
        <w:ind w:left="707"/>
        <w:rPr>
          <w:rFonts w:ascii="Calibri" w:eastAsia="Calibri" w:hAnsi="Calibri" w:cs="Calibri"/>
          <w:sz w:val="22"/>
          <w:szCs w:val="22"/>
        </w:rPr>
      </w:pPr>
      <w:r>
        <w:rPr>
          <w:rFonts w:ascii="Calibri" w:eastAsia="Calibri" w:hAnsi="Calibri" w:cs="Calibri"/>
          <w:b/>
          <w:bCs/>
          <w:sz w:val="22"/>
          <w:szCs w:val="22"/>
        </w:rPr>
        <w:t xml:space="preserve">Filing a Complaint </w:t>
      </w:r>
    </w:p>
    <w:p w:rsidR="009D6964" w:rsidRDefault="009C3A8B">
      <w:pPr>
        <w:pStyle w:val="Textbody"/>
        <w:ind w:left="707"/>
        <w:rPr>
          <w:rFonts w:ascii="Calibri" w:eastAsia="Calibri" w:hAnsi="Calibri" w:cs="Calibri"/>
          <w:sz w:val="22"/>
          <w:szCs w:val="22"/>
        </w:rPr>
      </w:pPr>
      <w:r>
        <w:rPr>
          <w:rFonts w:ascii="Calibri" w:eastAsia="Calibri" w:hAnsi="Calibri" w:cs="Calibri"/>
          <w:sz w:val="22"/>
          <w:szCs w:val="22"/>
        </w:rPr>
        <w:t>The complaint or observation should be specific, preferably written or email and sh</w:t>
      </w:r>
      <w:r>
        <w:rPr>
          <w:rFonts w:ascii="Calibri" w:eastAsia="Calibri" w:hAnsi="Calibri" w:cs="Calibri"/>
          <w:sz w:val="22"/>
          <w:szCs w:val="22"/>
        </w:rPr>
        <w:t xml:space="preserve">ould identify any relevant documents. </w:t>
      </w:r>
    </w:p>
    <w:p w:rsidR="009D6964" w:rsidRDefault="009C3A8B">
      <w:pPr>
        <w:pStyle w:val="Textbody"/>
        <w:ind w:left="707"/>
        <w:rPr>
          <w:rFonts w:ascii="Calibri" w:eastAsia="Calibri" w:hAnsi="Calibri" w:cs="Calibri"/>
          <w:sz w:val="22"/>
          <w:szCs w:val="22"/>
        </w:rPr>
      </w:pPr>
      <w:r>
        <w:rPr>
          <w:rFonts w:ascii="Calibri" w:eastAsia="Calibri" w:hAnsi="Calibri" w:cs="Calibri"/>
          <w:sz w:val="22"/>
          <w:szCs w:val="22"/>
        </w:rPr>
        <w:t xml:space="preserve">All complaints or concerns should be directly reported to the appropriate leadership position within BMLA. </w:t>
      </w:r>
    </w:p>
    <w:p w:rsidR="009D6964" w:rsidRDefault="009C3A8B">
      <w:pPr>
        <w:pStyle w:val="Textbody"/>
        <w:ind w:left="707"/>
        <w:rPr>
          <w:rFonts w:ascii="Calibri" w:eastAsia="Calibri" w:hAnsi="Calibri" w:cs="Calibri"/>
          <w:sz w:val="22"/>
          <w:szCs w:val="22"/>
        </w:rPr>
      </w:pPr>
      <w:r>
        <w:rPr>
          <w:rFonts w:ascii="Calibri" w:eastAsia="Calibri" w:hAnsi="Calibri" w:cs="Calibri"/>
          <w:sz w:val="22"/>
          <w:szCs w:val="22"/>
        </w:rPr>
        <w:t xml:space="preserve">Any ‘person’ who makes a disclosure or raises a concern under this policy will be protected, assuming: </w:t>
      </w:r>
    </w:p>
    <w:p w:rsidR="009D6964" w:rsidRDefault="009C3A8B">
      <w:pPr>
        <w:pStyle w:val="Textbody"/>
        <w:numPr>
          <w:ilvl w:val="0"/>
          <w:numId w:val="4"/>
        </w:numPr>
        <w:rPr>
          <w:rFonts w:ascii="Calibri" w:eastAsia="Calibri" w:hAnsi="Calibri" w:cs="Calibri"/>
          <w:sz w:val="22"/>
          <w:szCs w:val="22"/>
        </w:rPr>
      </w:pPr>
      <w:r>
        <w:rPr>
          <w:rFonts w:ascii="Calibri" w:eastAsia="Calibri" w:hAnsi="Calibri" w:cs="Calibri"/>
          <w:sz w:val="22"/>
          <w:szCs w:val="22"/>
        </w:rPr>
        <w:t xml:space="preserve">The information is disclosed in good faith </w:t>
      </w:r>
    </w:p>
    <w:p w:rsidR="009D6964" w:rsidRDefault="009C3A8B">
      <w:pPr>
        <w:pStyle w:val="Textbody"/>
        <w:numPr>
          <w:ilvl w:val="0"/>
          <w:numId w:val="4"/>
        </w:numPr>
        <w:rPr>
          <w:rFonts w:ascii="Calibri" w:eastAsia="Calibri" w:hAnsi="Calibri" w:cs="Calibri"/>
          <w:sz w:val="22"/>
          <w:szCs w:val="22"/>
        </w:rPr>
      </w:pPr>
      <w:r>
        <w:rPr>
          <w:rFonts w:ascii="Calibri" w:eastAsia="Calibri" w:hAnsi="Calibri" w:cs="Calibri"/>
          <w:sz w:val="22"/>
          <w:szCs w:val="22"/>
        </w:rPr>
        <w:t xml:space="preserve">Said person believes the claim to be substantially true </w:t>
      </w:r>
    </w:p>
    <w:p w:rsidR="009D6964" w:rsidRDefault="009C3A8B">
      <w:pPr>
        <w:pStyle w:val="Textbody"/>
        <w:numPr>
          <w:ilvl w:val="0"/>
          <w:numId w:val="5"/>
        </w:numPr>
        <w:rPr>
          <w:sz w:val="22"/>
          <w:szCs w:val="22"/>
        </w:rPr>
      </w:pPr>
      <w:r>
        <w:rPr>
          <w:rFonts w:ascii="Calibri" w:eastAsia="Calibri" w:hAnsi="Calibri" w:cs="Calibri"/>
          <w:sz w:val="22"/>
          <w:szCs w:val="22"/>
        </w:rPr>
        <w:t xml:space="preserve">None of the allegations are found to be malicious </w:t>
      </w:r>
    </w:p>
    <w:p w:rsidR="009D6964" w:rsidRDefault="009C3A8B">
      <w:pPr>
        <w:pStyle w:val="Textbody"/>
        <w:rPr>
          <w:rFonts w:ascii="Calibri" w:eastAsia="Calibri" w:hAnsi="Calibri" w:cs="Calibri"/>
          <w:sz w:val="22"/>
          <w:szCs w:val="22"/>
        </w:rPr>
      </w:pPr>
      <w:r>
        <w:t xml:space="preserve">       •   </w:t>
      </w:r>
      <w:r>
        <w:rPr>
          <w:rFonts w:ascii="Calibri" w:eastAsia="Calibri" w:hAnsi="Calibri" w:cs="Calibri"/>
          <w:sz w:val="22"/>
          <w:szCs w:val="22"/>
        </w:rPr>
        <w:t xml:space="preserve">One is not seeking personal or financial gain </w:t>
      </w:r>
    </w:p>
    <w:p w:rsidR="009D6964" w:rsidRDefault="009C3A8B">
      <w:pPr>
        <w:pStyle w:val="Textbody"/>
        <w:rPr>
          <w:rFonts w:ascii="Calibri" w:eastAsia="Calibri" w:hAnsi="Calibri" w:cs="Calibri"/>
          <w:sz w:val="22"/>
          <w:szCs w:val="22"/>
        </w:rPr>
      </w:pPr>
      <w:r>
        <w:rPr>
          <w:rFonts w:ascii="Calibri" w:eastAsia="Calibri" w:hAnsi="Calibri" w:cs="Calibri"/>
          <w:sz w:val="22"/>
          <w:szCs w:val="22"/>
        </w:rPr>
        <w:t xml:space="preserve">The seriousness or complexity of a complaint will have a bearing in the amount of time required to resolve the </w:t>
      </w:r>
      <w:r>
        <w:rPr>
          <w:rFonts w:ascii="Calibri" w:eastAsia="Calibri" w:hAnsi="Calibri" w:cs="Calibri"/>
          <w:sz w:val="22"/>
          <w:szCs w:val="22"/>
        </w:rPr>
        <w:lastRenderedPageBreak/>
        <w:t>issue. Nevertheless, within ten business days of a concern being raised, the ‘person’ will receive a written or email acknowledgement of the rece</w:t>
      </w:r>
      <w:r>
        <w:rPr>
          <w:rFonts w:ascii="Calibri" w:eastAsia="Calibri" w:hAnsi="Calibri" w:cs="Calibri"/>
          <w:sz w:val="22"/>
          <w:szCs w:val="22"/>
        </w:rPr>
        <w:t xml:space="preserve">ipt of the complaint, along with: </w:t>
      </w:r>
    </w:p>
    <w:p w:rsidR="009D6964" w:rsidRDefault="009C3A8B">
      <w:pPr>
        <w:pStyle w:val="Textbody"/>
        <w:numPr>
          <w:ilvl w:val="0"/>
          <w:numId w:val="7"/>
        </w:numPr>
        <w:rPr>
          <w:rFonts w:ascii="Calibri" w:eastAsia="Calibri" w:hAnsi="Calibri" w:cs="Calibri"/>
          <w:sz w:val="22"/>
          <w:szCs w:val="22"/>
        </w:rPr>
      </w:pPr>
      <w:r>
        <w:rPr>
          <w:rFonts w:ascii="Calibri" w:eastAsia="Calibri" w:hAnsi="Calibri" w:cs="Calibri"/>
          <w:sz w:val="22"/>
          <w:szCs w:val="22"/>
        </w:rPr>
        <w:t xml:space="preserve">A summary of initial inquiries </w:t>
      </w:r>
    </w:p>
    <w:p w:rsidR="009D6964" w:rsidRDefault="009C3A8B">
      <w:pPr>
        <w:pStyle w:val="Textbody"/>
        <w:numPr>
          <w:ilvl w:val="0"/>
          <w:numId w:val="7"/>
        </w:numPr>
        <w:rPr>
          <w:rFonts w:ascii="Calibri" w:eastAsia="Calibri" w:hAnsi="Calibri" w:cs="Calibri"/>
          <w:sz w:val="22"/>
          <w:szCs w:val="22"/>
        </w:rPr>
      </w:pPr>
      <w:r>
        <w:rPr>
          <w:rFonts w:ascii="Calibri" w:eastAsia="Calibri" w:hAnsi="Calibri" w:cs="Calibri"/>
          <w:sz w:val="22"/>
          <w:szCs w:val="22"/>
        </w:rPr>
        <w:t xml:space="preserve">Proposal on how to deal with the matter(s) </w:t>
      </w:r>
    </w:p>
    <w:p w:rsidR="009D6964" w:rsidRDefault="009C3A8B">
      <w:pPr>
        <w:pStyle w:val="Textbody"/>
        <w:numPr>
          <w:ilvl w:val="0"/>
          <w:numId w:val="7"/>
        </w:numPr>
        <w:rPr>
          <w:rFonts w:ascii="Calibri" w:eastAsia="Calibri" w:hAnsi="Calibri" w:cs="Calibri"/>
          <w:sz w:val="22"/>
          <w:szCs w:val="22"/>
        </w:rPr>
      </w:pPr>
      <w:r>
        <w:rPr>
          <w:rFonts w:ascii="Calibri" w:eastAsia="Calibri" w:hAnsi="Calibri" w:cs="Calibri"/>
          <w:sz w:val="22"/>
          <w:szCs w:val="22"/>
        </w:rPr>
        <w:t xml:space="preserve">An estimate on the time required </w:t>
      </w:r>
    </w:p>
    <w:p w:rsidR="009D6964" w:rsidRDefault="009C3A8B">
      <w:pPr>
        <w:pStyle w:val="Textbody"/>
        <w:ind w:left="707"/>
        <w:rPr>
          <w:rFonts w:ascii="Calibri" w:eastAsia="Calibri" w:hAnsi="Calibri" w:cs="Calibri"/>
          <w:b/>
          <w:bCs/>
          <w:sz w:val="22"/>
          <w:szCs w:val="22"/>
        </w:rPr>
      </w:pPr>
      <w:r>
        <w:rPr>
          <w:rFonts w:ascii="Calibri" w:eastAsia="Calibri" w:hAnsi="Calibri" w:cs="Calibri"/>
          <w:sz w:val="22"/>
          <w:szCs w:val="22"/>
        </w:rPr>
        <w:t>The complainant will have the opportunity in the ensuing 7-day period to respond with suggested modifications t</w:t>
      </w:r>
      <w:r>
        <w:rPr>
          <w:rFonts w:ascii="Calibri" w:eastAsia="Calibri" w:hAnsi="Calibri" w:cs="Calibri"/>
          <w:sz w:val="22"/>
          <w:szCs w:val="22"/>
        </w:rPr>
        <w:t xml:space="preserve">o the proposed course of action. </w:t>
      </w:r>
    </w:p>
    <w:p w:rsidR="009D6964" w:rsidRDefault="009C3A8B">
      <w:pPr>
        <w:pStyle w:val="Textbody"/>
        <w:ind w:left="707"/>
        <w:rPr>
          <w:rFonts w:ascii="Calibri" w:eastAsia="Calibri" w:hAnsi="Calibri" w:cs="Calibri"/>
          <w:sz w:val="22"/>
          <w:szCs w:val="22"/>
        </w:rPr>
      </w:pPr>
      <w:r>
        <w:rPr>
          <w:rFonts w:ascii="Calibri" w:eastAsia="Calibri" w:hAnsi="Calibri" w:cs="Calibri"/>
          <w:b/>
          <w:bCs/>
          <w:sz w:val="22"/>
          <w:szCs w:val="22"/>
        </w:rPr>
        <w:t xml:space="preserve">Discipline </w:t>
      </w:r>
    </w:p>
    <w:p w:rsidR="009D6964" w:rsidRDefault="009C3A8B">
      <w:pPr>
        <w:pStyle w:val="Textbody"/>
        <w:ind w:left="707"/>
        <w:rPr>
          <w:rFonts w:ascii="Calibri" w:eastAsia="Calibri" w:hAnsi="Calibri" w:cs="Calibri"/>
          <w:sz w:val="22"/>
          <w:szCs w:val="22"/>
        </w:rPr>
      </w:pPr>
      <w:r>
        <w:rPr>
          <w:rFonts w:ascii="Calibri" w:eastAsia="Calibri" w:hAnsi="Calibri" w:cs="Calibri"/>
          <w:sz w:val="22"/>
          <w:szCs w:val="22"/>
        </w:rPr>
        <w:t>In addressing the matter(s), every effort will be made to minimize the difficulties that the complainant may experience, and BMLA will not attempt to apply any sanction or detriment to those who bring forward l</w:t>
      </w:r>
      <w:r>
        <w:rPr>
          <w:rFonts w:ascii="Calibri" w:eastAsia="Calibri" w:hAnsi="Calibri" w:cs="Calibri"/>
          <w:sz w:val="22"/>
          <w:szCs w:val="22"/>
        </w:rPr>
        <w:t xml:space="preserve">egitimate concerns regarding any wrongdoing. Confidentiality and anonymity will be respected when requested. </w:t>
      </w:r>
    </w:p>
    <w:p w:rsidR="009D6964" w:rsidRDefault="009C3A8B">
      <w:pPr>
        <w:pStyle w:val="Textbody"/>
        <w:ind w:left="707"/>
        <w:rPr>
          <w:rFonts w:ascii="Calibri" w:eastAsia="Calibri" w:hAnsi="Calibri" w:cs="Calibri"/>
          <w:sz w:val="22"/>
          <w:szCs w:val="22"/>
        </w:rPr>
      </w:pPr>
      <w:r>
        <w:rPr>
          <w:rFonts w:ascii="Calibri" w:eastAsia="Calibri" w:hAnsi="Calibri" w:cs="Calibri"/>
          <w:sz w:val="22"/>
          <w:szCs w:val="22"/>
        </w:rPr>
        <w:t xml:space="preserve">Unacceptable </w:t>
      </w:r>
      <w:r w:rsidR="003B6FF2">
        <w:rPr>
          <w:rFonts w:ascii="Calibri" w:eastAsia="Calibri" w:hAnsi="Calibri" w:cs="Calibri"/>
          <w:sz w:val="22"/>
          <w:szCs w:val="22"/>
        </w:rPr>
        <w:t>behavior</w:t>
      </w:r>
      <w:r>
        <w:rPr>
          <w:rFonts w:ascii="Calibri" w:eastAsia="Calibri" w:hAnsi="Calibri" w:cs="Calibri"/>
          <w:sz w:val="22"/>
          <w:szCs w:val="22"/>
        </w:rPr>
        <w:t xml:space="preserve"> that does not result in immediate dismissal may be dealt with in the following three-step manner: </w:t>
      </w:r>
    </w:p>
    <w:p w:rsidR="009D6964" w:rsidRDefault="009C3A8B">
      <w:pPr>
        <w:pStyle w:val="Textbody"/>
        <w:numPr>
          <w:ilvl w:val="0"/>
          <w:numId w:val="9"/>
        </w:numPr>
        <w:rPr>
          <w:rFonts w:ascii="Calibri" w:eastAsia="Calibri" w:hAnsi="Calibri" w:cs="Calibri"/>
          <w:sz w:val="22"/>
          <w:szCs w:val="22"/>
        </w:rPr>
      </w:pPr>
      <w:r>
        <w:rPr>
          <w:rFonts w:ascii="Calibri" w:eastAsia="Calibri" w:hAnsi="Calibri" w:cs="Calibri"/>
          <w:sz w:val="22"/>
          <w:szCs w:val="22"/>
        </w:rPr>
        <w:t xml:space="preserve">Verbal warning </w:t>
      </w:r>
    </w:p>
    <w:p w:rsidR="009D6964" w:rsidRDefault="009C3A8B">
      <w:pPr>
        <w:pStyle w:val="Textbody"/>
        <w:numPr>
          <w:ilvl w:val="0"/>
          <w:numId w:val="9"/>
        </w:numPr>
        <w:rPr>
          <w:rFonts w:ascii="Calibri" w:eastAsia="Calibri" w:hAnsi="Calibri" w:cs="Calibri"/>
          <w:sz w:val="22"/>
          <w:szCs w:val="22"/>
        </w:rPr>
      </w:pPr>
      <w:r>
        <w:rPr>
          <w:rFonts w:ascii="Calibri" w:eastAsia="Calibri" w:hAnsi="Calibri" w:cs="Calibri"/>
          <w:sz w:val="22"/>
          <w:szCs w:val="22"/>
        </w:rPr>
        <w:t xml:space="preserve">Written </w:t>
      </w:r>
      <w:r>
        <w:rPr>
          <w:rFonts w:ascii="Calibri" w:eastAsia="Calibri" w:hAnsi="Calibri" w:cs="Calibri"/>
          <w:sz w:val="22"/>
          <w:szCs w:val="22"/>
        </w:rPr>
        <w:t xml:space="preserve">warning </w:t>
      </w:r>
    </w:p>
    <w:p w:rsidR="009D6964" w:rsidRDefault="009C3A8B">
      <w:pPr>
        <w:pStyle w:val="Textbody"/>
        <w:rPr>
          <w:rFonts w:ascii="Calibri" w:eastAsia="Calibri" w:hAnsi="Calibri" w:cs="Calibri"/>
          <w:sz w:val="22"/>
          <w:szCs w:val="22"/>
        </w:rPr>
      </w:pPr>
      <w:r>
        <w:rPr>
          <w:rFonts w:ascii="Calibri" w:eastAsia="Calibri" w:hAnsi="Calibri" w:cs="Calibri"/>
          <w:sz w:val="22"/>
          <w:szCs w:val="22"/>
        </w:rPr>
        <w:t xml:space="preserve">3. Dismissal </w:t>
      </w:r>
    </w:p>
    <w:p w:rsidR="009D6964" w:rsidRDefault="009C3A8B">
      <w:pPr>
        <w:pStyle w:val="Textbody"/>
      </w:pPr>
      <w:r>
        <w:rPr>
          <w:rFonts w:ascii="Calibri" w:eastAsia="Calibri" w:hAnsi="Calibri" w:cs="Calibri"/>
          <w:sz w:val="22"/>
          <w:szCs w:val="22"/>
        </w:rPr>
        <w:t xml:space="preserve">BMLA will consider the making of a deliberately false allegation as a serious disciplinary offence. False and vexatious allegations may be considered as harassment and may be dealt with under the Harassment and Discrimination Policy </w:t>
      </w:r>
      <w:r>
        <w:rPr>
          <w:rFonts w:ascii="Calibri" w:eastAsia="Calibri" w:hAnsi="Calibri" w:cs="Calibri"/>
          <w:sz w:val="22"/>
          <w:szCs w:val="22"/>
        </w:rPr>
        <w:t xml:space="preserve">under the BMLA sole discretion permitting the harasser due process as defined in the policy. </w:t>
      </w:r>
    </w:p>
    <w:sectPr w:rsidR="009D6964" w:rsidSect="009D6964">
      <w:headerReference w:type="default" r:id="rId7"/>
      <w:footerReference w:type="default" r:id="rId8"/>
      <w:pgSz w:w="12240" w:h="15840"/>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A8B" w:rsidRDefault="009C3A8B" w:rsidP="009D6964">
      <w:r>
        <w:separator/>
      </w:r>
    </w:p>
  </w:endnote>
  <w:endnote w:type="continuationSeparator" w:id="1">
    <w:p w:rsidR="009C3A8B" w:rsidRDefault="009C3A8B" w:rsidP="009D69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964" w:rsidRDefault="009D6964">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A8B" w:rsidRDefault="009C3A8B" w:rsidP="009D6964">
      <w:r>
        <w:separator/>
      </w:r>
    </w:p>
  </w:footnote>
  <w:footnote w:type="continuationSeparator" w:id="1">
    <w:p w:rsidR="009C3A8B" w:rsidRDefault="009C3A8B" w:rsidP="009D69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964" w:rsidRDefault="009D6964">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23042"/>
    <w:multiLevelType w:val="hybridMultilevel"/>
    <w:tmpl w:val="063C9174"/>
    <w:styleLink w:val="ImportedStyle4"/>
    <w:lvl w:ilvl="0" w:tplc="AEA8DAF2">
      <w:start w:val="1"/>
      <w:numFmt w:val="decimal"/>
      <w:lvlText w:val="%1."/>
      <w:lvlJc w:val="left"/>
      <w:pPr>
        <w:ind w:left="70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31AE5EEA">
      <w:start w:val="1"/>
      <w:numFmt w:val="decimal"/>
      <w:lvlText w:val="%2."/>
      <w:lvlJc w:val="left"/>
      <w:pPr>
        <w:ind w:left="1414"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C7524A28">
      <w:start w:val="1"/>
      <w:numFmt w:val="decimal"/>
      <w:lvlText w:val="%3."/>
      <w:lvlJc w:val="left"/>
      <w:pPr>
        <w:ind w:left="2121"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67B8733C">
      <w:start w:val="1"/>
      <w:numFmt w:val="decimal"/>
      <w:lvlText w:val="%4."/>
      <w:lvlJc w:val="left"/>
      <w:pPr>
        <w:ind w:left="2828"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57A0F0B8">
      <w:start w:val="1"/>
      <w:numFmt w:val="decimal"/>
      <w:lvlText w:val="%5."/>
      <w:lvlJc w:val="left"/>
      <w:pPr>
        <w:ind w:left="3535"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837CD0FA">
      <w:start w:val="1"/>
      <w:numFmt w:val="decimal"/>
      <w:lvlText w:val="%6."/>
      <w:lvlJc w:val="left"/>
      <w:pPr>
        <w:ind w:left="4242"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BD0E58EA">
      <w:start w:val="1"/>
      <w:numFmt w:val="decimal"/>
      <w:lvlText w:val="%7."/>
      <w:lvlJc w:val="left"/>
      <w:pPr>
        <w:ind w:left="4949"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66727A7E">
      <w:start w:val="1"/>
      <w:numFmt w:val="decimal"/>
      <w:lvlText w:val="%8."/>
      <w:lvlJc w:val="left"/>
      <w:pPr>
        <w:ind w:left="5656"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D22C588E">
      <w:start w:val="1"/>
      <w:numFmt w:val="decimal"/>
      <w:lvlText w:val="%9."/>
      <w:lvlJc w:val="left"/>
      <w:pPr>
        <w:ind w:left="6363"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17C64502"/>
    <w:multiLevelType w:val="hybridMultilevel"/>
    <w:tmpl w:val="5F825BCA"/>
    <w:styleLink w:val="ImportedStyle1"/>
    <w:lvl w:ilvl="0" w:tplc="B5FCF4B6">
      <w:start w:val="1"/>
      <w:numFmt w:val="bullet"/>
      <w:lvlText w:val="·"/>
      <w:lvlJc w:val="left"/>
      <w:pPr>
        <w:ind w:left="70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D6871D2">
      <w:start w:val="1"/>
      <w:numFmt w:val="bullet"/>
      <w:lvlText w:val="·"/>
      <w:lvlJc w:val="left"/>
      <w:pPr>
        <w:ind w:left="1414"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720557A">
      <w:start w:val="1"/>
      <w:numFmt w:val="bullet"/>
      <w:lvlText w:val="·"/>
      <w:lvlJc w:val="left"/>
      <w:pPr>
        <w:ind w:left="2121"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C00C38EE">
      <w:start w:val="1"/>
      <w:numFmt w:val="bullet"/>
      <w:lvlText w:val="·"/>
      <w:lvlJc w:val="left"/>
      <w:pPr>
        <w:ind w:left="2828"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5A612A2">
      <w:start w:val="1"/>
      <w:numFmt w:val="bullet"/>
      <w:lvlText w:val="·"/>
      <w:lvlJc w:val="left"/>
      <w:pPr>
        <w:ind w:left="3535"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CC6F476">
      <w:start w:val="1"/>
      <w:numFmt w:val="bullet"/>
      <w:lvlText w:val="·"/>
      <w:lvlJc w:val="left"/>
      <w:pPr>
        <w:ind w:left="4242"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1A7A0C90">
      <w:start w:val="1"/>
      <w:numFmt w:val="bullet"/>
      <w:lvlText w:val="·"/>
      <w:lvlJc w:val="left"/>
      <w:pPr>
        <w:ind w:left="494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EC2F73C">
      <w:start w:val="1"/>
      <w:numFmt w:val="bullet"/>
      <w:lvlText w:val="·"/>
      <w:lvlJc w:val="left"/>
      <w:pPr>
        <w:ind w:left="5656"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6B505DAE">
      <w:start w:val="1"/>
      <w:numFmt w:val="bullet"/>
      <w:lvlText w:val="·"/>
      <w:lvlJc w:val="left"/>
      <w:pPr>
        <w:ind w:left="636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18B630C5"/>
    <w:multiLevelType w:val="hybridMultilevel"/>
    <w:tmpl w:val="5F825BCA"/>
    <w:numStyleLink w:val="ImportedStyle1"/>
  </w:abstractNum>
  <w:abstractNum w:abstractNumId="3">
    <w:nsid w:val="1BF8373B"/>
    <w:multiLevelType w:val="hybridMultilevel"/>
    <w:tmpl w:val="063C9174"/>
    <w:numStyleLink w:val="ImportedStyle4"/>
  </w:abstractNum>
  <w:abstractNum w:abstractNumId="4">
    <w:nsid w:val="2C091FC6"/>
    <w:multiLevelType w:val="hybridMultilevel"/>
    <w:tmpl w:val="48FE96F0"/>
    <w:styleLink w:val="ImportedStyle2"/>
    <w:lvl w:ilvl="0" w:tplc="E64A3494">
      <w:start w:val="1"/>
      <w:numFmt w:val="bullet"/>
      <w:lvlText w:val="·"/>
      <w:lvlJc w:val="left"/>
      <w:pPr>
        <w:ind w:left="70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D89F2E">
      <w:start w:val="1"/>
      <w:numFmt w:val="bullet"/>
      <w:lvlText w:val="·"/>
      <w:lvlJc w:val="left"/>
      <w:pPr>
        <w:ind w:left="1414"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F027590">
      <w:start w:val="1"/>
      <w:numFmt w:val="bullet"/>
      <w:lvlText w:val="·"/>
      <w:lvlJc w:val="left"/>
      <w:pPr>
        <w:ind w:left="2121"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7076E080">
      <w:start w:val="1"/>
      <w:numFmt w:val="bullet"/>
      <w:lvlText w:val="·"/>
      <w:lvlJc w:val="left"/>
      <w:pPr>
        <w:ind w:left="2828"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40889EC">
      <w:start w:val="1"/>
      <w:numFmt w:val="bullet"/>
      <w:lvlText w:val="·"/>
      <w:lvlJc w:val="left"/>
      <w:pPr>
        <w:ind w:left="3535"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A89A9E9E">
      <w:start w:val="1"/>
      <w:numFmt w:val="bullet"/>
      <w:lvlText w:val="·"/>
      <w:lvlJc w:val="left"/>
      <w:pPr>
        <w:ind w:left="4242"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14E70A0">
      <w:start w:val="1"/>
      <w:numFmt w:val="bullet"/>
      <w:lvlText w:val="·"/>
      <w:lvlJc w:val="left"/>
      <w:pPr>
        <w:ind w:left="494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B5050B8">
      <w:start w:val="1"/>
      <w:numFmt w:val="bullet"/>
      <w:lvlText w:val="·"/>
      <w:lvlJc w:val="left"/>
      <w:pPr>
        <w:ind w:left="5656"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A6A36BA">
      <w:start w:val="1"/>
      <w:numFmt w:val="bullet"/>
      <w:lvlText w:val="·"/>
      <w:lvlJc w:val="left"/>
      <w:pPr>
        <w:ind w:left="636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3B8B001E"/>
    <w:multiLevelType w:val="hybridMultilevel"/>
    <w:tmpl w:val="48FE96F0"/>
    <w:numStyleLink w:val="ImportedStyle2"/>
  </w:abstractNum>
  <w:abstractNum w:abstractNumId="6">
    <w:nsid w:val="43CF0CD2"/>
    <w:multiLevelType w:val="hybridMultilevel"/>
    <w:tmpl w:val="1C506B12"/>
    <w:styleLink w:val="ImportedStyle3"/>
    <w:lvl w:ilvl="0" w:tplc="11E6E632">
      <w:start w:val="1"/>
      <w:numFmt w:val="bullet"/>
      <w:lvlText w:val="·"/>
      <w:lvlJc w:val="left"/>
      <w:pPr>
        <w:ind w:left="70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B25320">
      <w:start w:val="1"/>
      <w:numFmt w:val="bullet"/>
      <w:lvlText w:val="·"/>
      <w:lvlJc w:val="left"/>
      <w:pPr>
        <w:ind w:left="1414"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26E8EF6">
      <w:start w:val="1"/>
      <w:numFmt w:val="bullet"/>
      <w:lvlText w:val="·"/>
      <w:lvlJc w:val="left"/>
      <w:pPr>
        <w:ind w:left="2121"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EF4FB24">
      <w:start w:val="1"/>
      <w:numFmt w:val="bullet"/>
      <w:lvlText w:val="·"/>
      <w:lvlJc w:val="left"/>
      <w:pPr>
        <w:ind w:left="2828"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1A5246">
      <w:start w:val="1"/>
      <w:numFmt w:val="bullet"/>
      <w:lvlText w:val="·"/>
      <w:lvlJc w:val="left"/>
      <w:pPr>
        <w:ind w:left="3535"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37852B8">
      <w:start w:val="1"/>
      <w:numFmt w:val="bullet"/>
      <w:lvlText w:val="·"/>
      <w:lvlJc w:val="left"/>
      <w:pPr>
        <w:ind w:left="4242"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CB4D012">
      <w:start w:val="1"/>
      <w:numFmt w:val="bullet"/>
      <w:lvlText w:val="·"/>
      <w:lvlJc w:val="left"/>
      <w:pPr>
        <w:ind w:left="494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76C216">
      <w:start w:val="1"/>
      <w:numFmt w:val="bullet"/>
      <w:lvlText w:val="·"/>
      <w:lvlJc w:val="left"/>
      <w:pPr>
        <w:ind w:left="5656"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0525D64">
      <w:start w:val="1"/>
      <w:numFmt w:val="bullet"/>
      <w:lvlText w:val="·"/>
      <w:lvlJc w:val="left"/>
      <w:pPr>
        <w:ind w:left="636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7AE271A8"/>
    <w:multiLevelType w:val="hybridMultilevel"/>
    <w:tmpl w:val="1C506B12"/>
    <w:numStyleLink w:val="ImportedStyle3"/>
  </w:abstractNum>
  <w:num w:numId="1">
    <w:abstractNumId w:val="1"/>
  </w:num>
  <w:num w:numId="2">
    <w:abstractNumId w:val="2"/>
  </w:num>
  <w:num w:numId="3">
    <w:abstractNumId w:val="4"/>
  </w:num>
  <w:num w:numId="4">
    <w:abstractNumId w:val="5"/>
  </w:num>
  <w:num w:numId="5">
    <w:abstractNumId w:val="5"/>
    <w:lvlOverride w:ilvl="0">
      <w:lvl w:ilvl="0" w:tplc="0524B26A">
        <w:start w:val="1"/>
        <w:numFmt w:val="bullet"/>
        <w:lvlText w:val="·"/>
        <w:lvlJc w:val="left"/>
        <w:pPr>
          <w:ind w:left="733" w:hanging="309"/>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2D94F70E">
        <w:start w:val="1"/>
        <w:numFmt w:val="bullet"/>
        <w:lvlText w:val="·"/>
        <w:lvlJc w:val="left"/>
        <w:pPr>
          <w:ind w:left="1440" w:hanging="309"/>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9F142C2E">
        <w:start w:val="1"/>
        <w:numFmt w:val="bullet"/>
        <w:lvlText w:val="·"/>
        <w:lvlJc w:val="left"/>
        <w:pPr>
          <w:ind w:left="2147" w:hanging="309"/>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2488E54A">
        <w:start w:val="1"/>
        <w:numFmt w:val="bullet"/>
        <w:lvlText w:val="·"/>
        <w:lvlJc w:val="left"/>
        <w:pPr>
          <w:ind w:left="2854" w:hanging="309"/>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E4CADC8A">
        <w:start w:val="1"/>
        <w:numFmt w:val="bullet"/>
        <w:lvlText w:val="·"/>
        <w:lvlJc w:val="left"/>
        <w:pPr>
          <w:ind w:left="3561" w:hanging="309"/>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521C4CD2">
        <w:start w:val="1"/>
        <w:numFmt w:val="bullet"/>
        <w:lvlText w:val="·"/>
        <w:lvlJc w:val="left"/>
        <w:pPr>
          <w:ind w:left="4268" w:hanging="309"/>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9C74AAA0">
        <w:start w:val="1"/>
        <w:numFmt w:val="bullet"/>
        <w:lvlText w:val="·"/>
        <w:lvlJc w:val="left"/>
        <w:pPr>
          <w:ind w:left="4975" w:hanging="309"/>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6B6C8E94">
        <w:start w:val="1"/>
        <w:numFmt w:val="bullet"/>
        <w:lvlText w:val="·"/>
        <w:lvlJc w:val="left"/>
        <w:pPr>
          <w:ind w:left="5682" w:hanging="309"/>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69486FE6">
        <w:start w:val="1"/>
        <w:numFmt w:val="bullet"/>
        <w:lvlText w:val="·"/>
        <w:lvlJc w:val="left"/>
        <w:pPr>
          <w:ind w:left="6389" w:hanging="309"/>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6">
    <w:abstractNumId w:val="6"/>
  </w:num>
  <w:num w:numId="7">
    <w:abstractNumId w:val="7"/>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9"/>
  <w:autoHyphenation/>
  <w:characterSpacingControl w:val="doNotCompress"/>
  <w:footnotePr>
    <w:footnote w:id="0"/>
    <w:footnote w:id="1"/>
  </w:footnotePr>
  <w:endnotePr>
    <w:endnote w:id="0"/>
    <w:endnote w:id="1"/>
  </w:endnotePr>
  <w:compat>
    <w:useFELayout/>
  </w:compat>
  <w:rsids>
    <w:rsidRoot w:val="009D6964"/>
    <w:rsid w:val="003B6FF2"/>
    <w:rsid w:val="009C3A8B"/>
    <w:rsid w:val="009D69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D696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D6964"/>
    <w:rPr>
      <w:u w:val="single"/>
    </w:rPr>
  </w:style>
  <w:style w:type="paragraph" w:customStyle="1" w:styleId="HeaderFooter">
    <w:name w:val="Header &amp; Footer"/>
    <w:rsid w:val="009D6964"/>
    <w:pPr>
      <w:tabs>
        <w:tab w:val="right" w:pos="9020"/>
      </w:tabs>
    </w:pPr>
    <w:rPr>
      <w:rFonts w:ascii="Helvetica Neue" w:hAnsi="Helvetica Neue" w:cs="Arial Unicode MS"/>
      <w:color w:val="000000"/>
      <w:sz w:val="24"/>
      <w:szCs w:val="24"/>
    </w:rPr>
  </w:style>
  <w:style w:type="paragraph" w:customStyle="1" w:styleId="Default">
    <w:name w:val="Default"/>
    <w:rsid w:val="009D6964"/>
    <w:pPr>
      <w:widowControl w:val="0"/>
      <w:suppressAutoHyphens/>
    </w:pPr>
    <w:rPr>
      <w:rFonts w:cs="Arial Unicode MS"/>
      <w:color w:val="000000"/>
      <w:kern w:val="1"/>
      <w:sz w:val="24"/>
      <w:szCs w:val="24"/>
      <w:u w:color="000000"/>
    </w:rPr>
  </w:style>
  <w:style w:type="paragraph" w:customStyle="1" w:styleId="Textbody">
    <w:name w:val="Text body"/>
    <w:rsid w:val="009D6964"/>
    <w:pPr>
      <w:widowControl w:val="0"/>
      <w:suppressAutoHyphens/>
      <w:spacing w:after="120"/>
    </w:pPr>
    <w:rPr>
      <w:rFonts w:cs="Arial Unicode MS"/>
      <w:color w:val="000000"/>
      <w:kern w:val="1"/>
      <w:sz w:val="24"/>
      <w:szCs w:val="24"/>
      <w:u w:color="000000"/>
    </w:rPr>
  </w:style>
  <w:style w:type="numbering" w:customStyle="1" w:styleId="ImportedStyle1">
    <w:name w:val="Imported Style 1"/>
    <w:rsid w:val="009D6964"/>
    <w:pPr>
      <w:numPr>
        <w:numId w:val="1"/>
      </w:numPr>
    </w:pPr>
  </w:style>
  <w:style w:type="numbering" w:customStyle="1" w:styleId="ImportedStyle2">
    <w:name w:val="Imported Style 2"/>
    <w:rsid w:val="009D6964"/>
    <w:pPr>
      <w:numPr>
        <w:numId w:val="3"/>
      </w:numPr>
    </w:pPr>
  </w:style>
  <w:style w:type="numbering" w:customStyle="1" w:styleId="ImportedStyle3">
    <w:name w:val="Imported Style 3"/>
    <w:rsid w:val="009D6964"/>
    <w:pPr>
      <w:numPr>
        <w:numId w:val="6"/>
      </w:numPr>
    </w:pPr>
  </w:style>
  <w:style w:type="numbering" w:customStyle="1" w:styleId="ImportedStyle4">
    <w:name w:val="Imported Style 4"/>
    <w:rsid w:val="009D6964"/>
    <w:pPr>
      <w:numPr>
        <w:numId w:val="8"/>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500</Words>
  <Characters>2851</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Evans</dc:creator>
  <cp:lastModifiedBy>Owner</cp:lastModifiedBy>
  <cp:revision>2</cp:revision>
  <dcterms:created xsi:type="dcterms:W3CDTF">2018-03-12T16:24:00Z</dcterms:created>
  <dcterms:modified xsi:type="dcterms:W3CDTF">2018-03-12T16:24:00Z</dcterms:modified>
</cp:coreProperties>
</file>