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sz w:val="20"/>
          <w:szCs w:val="20"/>
          <w:rtl w:val="0"/>
        </w:rPr>
        <w:t xml:space="preserve">BGYHA Meeting Minutes</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July 19, 2022; Beckett’s; 7:00PM</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Attendees Present: Tony Kramp, Tony Lake, Tony Burt, Amanda Fulford, Leah Pekarik, Brandy Best, </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Absent: Adam Maidment, Nick Snyder</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Tony L: 1. Minutes from July 5, 2022 approval, motion TK, 2nd, BB, unanimous approval. 2. Notification of Girl’s Hockey Weekend and Try Hockey Free Day’s 3. Discussion regarding registration fees for Black Aces teams. </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Tony K: 1. Met TB at both storage locations to go over equipment and the processes. 2. Turned over cards of outstanding rentals.</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Brandy: 1. $117k current bank balance. Currently $9300 outstanding in receivable. 2. Priority to balance Travel and All Star budgets. </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Amanda: 1. Waiting for confirmation from Grounds for Thought on pricing for coffee fundraiser. Enter placeholder price for Travel registration. </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Tony B: 1. Consider locking storage in 164 to secure helmets and other important equipment. </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sz w:val="20"/>
          <w:szCs w:val="20"/>
          <w:rtl w:val="0"/>
        </w:rPr>
        <w:t xml:space="preserve">Leah: 1. Confirm donation of $500 for Habitat for Humanity</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Jamie: 1. Ref rate discussion. Jamie Webb proposes $3 rate increase for Travel refs, KM 2nd. Unanimously approved to begin 22/23 season. 2. Reminder for USA Hockey ref clinics in Sylvania. 3. Request to donate BGYHA fees at the BGHS Horse Race fundraiser. Approved, as per previous years.</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Kirk: 1. Registered Travel for Little Cesars and Silver Sticks. 2. Jersey fitting scheduled for Wednesday for all remaining travel teams. Need to confirm Travel sponsor for screen printing. </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Nick: Absent </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Adam: Absent (Notes) 1. </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sz w:val="20"/>
          <w:szCs w:val="20"/>
          <w:rtl w:val="0"/>
        </w:rPr>
        <w:t xml:space="preserve">Other items: </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sz w:val="20"/>
          <w:szCs w:val="20"/>
          <w:rtl w:val="0"/>
        </w:rPr>
        <w:t xml:space="preserve">Meeting adjourned @ 8:15 PM</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Signed: ________________________________</w:t>
        <w:tab/>
        <w:t xml:space="preserve">Signed: ____________________________</w:t>
      </w:r>
    </w:p>
    <w:p w:rsidR="00000000" w:rsidDel="00000000" w:rsidP="00000000" w:rsidRDefault="00000000" w:rsidRPr="00000000" w14:paraId="00000022">
      <w:pPr>
        <w:rPr/>
      </w:pPr>
      <w:r w:rsidDel="00000000" w:rsidR="00000000" w:rsidRPr="00000000">
        <w:rPr>
          <w:rtl w:val="0"/>
        </w:rPr>
        <w:t xml:space="preserve">President, Tony Lake </w:t>
        <w:tab/>
        <w:tab/>
        <w:tab/>
        <w:tab/>
        <w:tab/>
        <w:t xml:space="preserve">Secretary, Member</w:t>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