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C8CB4" w14:textId="77777777" w:rsidR="00ED443B" w:rsidRPr="00E62984" w:rsidRDefault="005A4ABF" w:rsidP="00E62984">
      <w:pPr>
        <w:pStyle w:val="NoSpacing"/>
        <w:rPr>
          <w:b/>
        </w:rPr>
      </w:pPr>
      <w:r w:rsidRPr="00E62984">
        <w:rPr>
          <w:b/>
          <w:sz w:val="24"/>
        </w:rPr>
        <w:t xml:space="preserve">MYBA Monthly Board Meeting – </w:t>
      </w:r>
      <w:r w:rsidR="00C02AE5" w:rsidRPr="00E62984">
        <w:rPr>
          <w:b/>
          <w:sz w:val="24"/>
        </w:rPr>
        <w:t>January 5</w:t>
      </w:r>
      <w:r w:rsidR="008C4A2F" w:rsidRPr="00E62984">
        <w:rPr>
          <w:b/>
          <w:sz w:val="24"/>
        </w:rPr>
        <w:t>, 202</w:t>
      </w:r>
      <w:r w:rsidR="00C02AE5" w:rsidRPr="00E62984">
        <w:rPr>
          <w:b/>
          <w:sz w:val="24"/>
        </w:rPr>
        <w:t>1</w:t>
      </w:r>
    </w:p>
    <w:p w14:paraId="718ECC26" w14:textId="77777777" w:rsidR="00ED443B" w:rsidRPr="00E62984" w:rsidRDefault="005A4ABF" w:rsidP="00E62984">
      <w:pPr>
        <w:pStyle w:val="NoSpacing"/>
        <w:rPr>
          <w:b/>
          <w:i/>
        </w:rPr>
      </w:pPr>
      <w:r w:rsidRPr="00E62984">
        <w:rPr>
          <w:b/>
          <w:i/>
        </w:rPr>
        <w:t>Google Meet</w:t>
      </w:r>
    </w:p>
    <w:p w14:paraId="0E3ACA30" w14:textId="77777777" w:rsidR="00ED443B" w:rsidRDefault="003815FE">
      <w:pPr>
        <w:jc w:val="center"/>
        <w:rPr>
          <w:sz w:val="24"/>
          <w:szCs w:val="24"/>
        </w:rPr>
      </w:pPr>
      <w:r>
        <w:rPr>
          <w:noProof/>
        </w:rPr>
        <w:pict w14:anchorId="5563173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Style w:val="a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2220"/>
        <w:gridCol w:w="2145"/>
        <w:gridCol w:w="2355"/>
      </w:tblGrid>
      <w:tr w:rsidR="00ED443B" w14:paraId="55CC0CBD" w14:textId="77777777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5B00" w14:textId="77777777" w:rsidR="00ED443B" w:rsidRPr="00E62984" w:rsidRDefault="005A4ABF" w:rsidP="00E62984">
            <w:pPr>
              <w:pStyle w:val="NoSpacing"/>
              <w:rPr>
                <w:b/>
              </w:rPr>
            </w:pPr>
            <w:r w:rsidRPr="00E62984">
              <w:rPr>
                <w:b/>
              </w:rPr>
              <w:t>David Poindexter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AE06" w14:textId="77777777" w:rsidR="00ED443B" w:rsidRDefault="005A4ABF" w:rsidP="00E62984">
            <w:pPr>
              <w:pStyle w:val="NoSpacing"/>
            </w:pPr>
            <w:r>
              <w:t>President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D74D" w14:textId="77777777" w:rsidR="00ED443B" w:rsidRDefault="00BB1765">
            <w:pPr>
              <w:spacing w:line="240" w:lineRule="auto"/>
              <w:rPr>
                <w:b/>
              </w:rPr>
            </w:pPr>
            <w:r>
              <w:rPr>
                <w:b/>
              </w:rPr>
              <w:t>Mike Blumenfeld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7004" w14:textId="77777777" w:rsidR="00ED443B" w:rsidRDefault="005A4ABF">
            <w:pPr>
              <w:spacing w:line="240" w:lineRule="auto"/>
            </w:pPr>
            <w:r>
              <w:t>At Large</w:t>
            </w:r>
          </w:p>
        </w:tc>
      </w:tr>
      <w:tr w:rsidR="00ED443B" w14:paraId="1D010A9A" w14:textId="77777777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8CD9" w14:textId="77777777" w:rsidR="00ED443B" w:rsidRPr="00E62984" w:rsidRDefault="005A4ABF" w:rsidP="00E62984">
            <w:pPr>
              <w:pStyle w:val="NoSpacing"/>
              <w:rPr>
                <w:b/>
              </w:rPr>
            </w:pPr>
            <w:r w:rsidRPr="00E62984">
              <w:rPr>
                <w:b/>
              </w:rPr>
              <w:t>Mark Jensen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520AD" w14:textId="77777777" w:rsidR="00ED443B" w:rsidRDefault="005A4ABF" w:rsidP="00E62984">
            <w:pPr>
              <w:pStyle w:val="NoSpacing"/>
            </w:pPr>
            <w:r>
              <w:t>Travel Director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33708" w14:textId="77777777" w:rsidR="00ED443B" w:rsidRDefault="00A23FDA">
            <w:pPr>
              <w:spacing w:line="240" w:lineRule="auto"/>
              <w:rPr>
                <w:b/>
              </w:rPr>
            </w:pPr>
            <w:r>
              <w:rPr>
                <w:b/>
              </w:rPr>
              <w:t>Kearney Burns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311DD" w14:textId="77777777" w:rsidR="00ED443B" w:rsidRDefault="000F70D2">
            <w:pPr>
              <w:spacing w:line="240" w:lineRule="auto"/>
            </w:pPr>
            <w:r>
              <w:t>At Large</w:t>
            </w:r>
          </w:p>
        </w:tc>
      </w:tr>
      <w:tr w:rsidR="00ED443B" w14:paraId="4D064EC0" w14:textId="77777777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07C14" w14:textId="77777777" w:rsidR="00ED443B" w:rsidRPr="00E62984" w:rsidRDefault="005A4ABF" w:rsidP="00E62984">
            <w:pPr>
              <w:pStyle w:val="NoSpacing"/>
              <w:rPr>
                <w:b/>
              </w:rPr>
            </w:pPr>
            <w:r w:rsidRPr="00E62984">
              <w:rPr>
                <w:b/>
              </w:rPr>
              <w:t>Matt Barbatsis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4E5B4" w14:textId="77777777" w:rsidR="00ED443B" w:rsidRDefault="005A4ABF" w:rsidP="00E62984">
            <w:pPr>
              <w:pStyle w:val="NoSpacing"/>
            </w:pPr>
            <w:r>
              <w:t>Treasurer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D0D72" w14:textId="77777777" w:rsidR="00ED443B" w:rsidRDefault="00A23FDA">
            <w:pPr>
              <w:spacing w:line="240" w:lineRule="auto"/>
              <w:rPr>
                <w:b/>
              </w:rPr>
            </w:pPr>
            <w:r>
              <w:rPr>
                <w:b/>
              </w:rPr>
              <w:t>Regina Folken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9AD33" w14:textId="77777777" w:rsidR="00ED443B" w:rsidRDefault="005A4ABF">
            <w:pPr>
              <w:spacing w:line="240" w:lineRule="auto"/>
            </w:pPr>
            <w:r>
              <w:t>At Large</w:t>
            </w:r>
          </w:p>
        </w:tc>
      </w:tr>
      <w:tr w:rsidR="000F70D2" w14:paraId="0E5AB0A9" w14:textId="77777777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7F1B2" w14:textId="77777777" w:rsidR="000F70D2" w:rsidRPr="00E62984" w:rsidRDefault="000F70D2" w:rsidP="00E62984">
            <w:pPr>
              <w:pStyle w:val="NoSpacing"/>
              <w:rPr>
                <w:b/>
              </w:rPr>
            </w:pPr>
            <w:r w:rsidRPr="00E62984">
              <w:rPr>
                <w:b/>
              </w:rPr>
              <w:t>Gretchen Spear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FFA40" w14:textId="77777777" w:rsidR="000F70D2" w:rsidRDefault="000F70D2" w:rsidP="00E62984">
            <w:pPr>
              <w:pStyle w:val="NoSpacing"/>
            </w:pPr>
            <w:r>
              <w:t>Secretary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0591E" w14:textId="77777777" w:rsidR="000F70D2" w:rsidRDefault="00BB1765" w:rsidP="000F70D2">
            <w:pPr>
              <w:spacing w:line="240" w:lineRule="auto"/>
              <w:rPr>
                <w:b/>
              </w:rPr>
            </w:pPr>
            <w:r>
              <w:rPr>
                <w:b/>
              </w:rPr>
              <w:t>Colleen Lindstrom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7B516" w14:textId="77777777" w:rsidR="000F70D2" w:rsidRDefault="000F70D2" w:rsidP="000F70D2">
            <w:pPr>
              <w:spacing w:line="240" w:lineRule="auto"/>
            </w:pPr>
            <w:r>
              <w:t>At Large</w:t>
            </w:r>
          </w:p>
        </w:tc>
      </w:tr>
      <w:tr w:rsidR="00BB1765" w14:paraId="5DF9CC31" w14:textId="77777777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088E" w14:textId="77777777" w:rsidR="00BB1765" w:rsidRPr="00E62984" w:rsidRDefault="00BB1765" w:rsidP="00E62984">
            <w:pPr>
              <w:pStyle w:val="NoSpacing"/>
              <w:rPr>
                <w:b/>
              </w:rPr>
            </w:pPr>
            <w:r w:rsidRPr="00E62984">
              <w:rPr>
                <w:b/>
              </w:rPr>
              <w:t>Steph Kappel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D0A88" w14:textId="77777777" w:rsidR="00BB1765" w:rsidRDefault="00BB1765" w:rsidP="00E62984">
            <w:pPr>
              <w:pStyle w:val="NoSpacing"/>
            </w:pPr>
            <w:r>
              <w:t>Registrar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9D262" w14:textId="77777777" w:rsidR="00BB1765" w:rsidRDefault="00BB1765" w:rsidP="00BB1765">
            <w:pPr>
              <w:spacing w:line="240" w:lineRule="auto"/>
              <w:rPr>
                <w:b/>
              </w:rPr>
            </w:pPr>
            <w:r>
              <w:rPr>
                <w:b/>
              </w:rPr>
              <w:t>Patrick McHugh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BE51" w14:textId="77777777" w:rsidR="00BB1765" w:rsidRDefault="00BB1765" w:rsidP="00BB1765">
            <w:pPr>
              <w:spacing w:line="240" w:lineRule="auto"/>
            </w:pPr>
            <w:r>
              <w:t>At Large</w:t>
            </w:r>
          </w:p>
        </w:tc>
      </w:tr>
      <w:tr w:rsidR="00BB1765" w14:paraId="16D4D2BA" w14:textId="77777777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B586E" w14:textId="77777777" w:rsidR="00BB1765" w:rsidRPr="00E62984" w:rsidRDefault="00BB1765" w:rsidP="00E62984">
            <w:pPr>
              <w:pStyle w:val="NoSpacing"/>
              <w:rPr>
                <w:b/>
              </w:rPr>
            </w:pPr>
            <w:r w:rsidRPr="00E62984">
              <w:rPr>
                <w:b/>
              </w:rPr>
              <w:t>Ben Runchey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4BA0" w14:textId="77777777" w:rsidR="00BB1765" w:rsidRDefault="00BB1765" w:rsidP="00E62984">
            <w:pPr>
              <w:pStyle w:val="NoSpacing"/>
            </w:pPr>
            <w:r>
              <w:t>Risk Management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26E5" w14:textId="77777777" w:rsidR="00BB1765" w:rsidRDefault="00BB1765" w:rsidP="00BB1765">
            <w:pPr>
              <w:spacing w:line="240" w:lineRule="auto"/>
              <w:rPr>
                <w:b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FD00" w14:textId="77777777" w:rsidR="00BB1765" w:rsidRDefault="00BB1765" w:rsidP="00BB1765">
            <w:pPr>
              <w:spacing w:line="240" w:lineRule="auto"/>
            </w:pPr>
          </w:p>
        </w:tc>
      </w:tr>
      <w:tr w:rsidR="00BB1765" w14:paraId="27820C1B" w14:textId="77777777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4E85B" w14:textId="77777777" w:rsidR="00BB1765" w:rsidRPr="00E62984" w:rsidRDefault="00BB1765" w:rsidP="00E62984">
            <w:pPr>
              <w:pStyle w:val="NoSpacing"/>
              <w:rPr>
                <w:b/>
              </w:rPr>
            </w:pPr>
            <w:r w:rsidRPr="00E62984">
              <w:rPr>
                <w:b/>
              </w:rPr>
              <w:t>Patrick Shirley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2F381" w14:textId="77777777" w:rsidR="00BB1765" w:rsidRDefault="00BB1765" w:rsidP="00E62984">
            <w:pPr>
              <w:pStyle w:val="NoSpacing"/>
            </w:pPr>
            <w:r>
              <w:t>Asset Management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46CDC" w14:textId="77777777" w:rsidR="00BB1765" w:rsidRDefault="00BB1765" w:rsidP="00BB1765">
            <w:pPr>
              <w:spacing w:line="240" w:lineRule="auto"/>
              <w:rPr>
                <w:b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1B53" w14:textId="77777777" w:rsidR="00BB1765" w:rsidRDefault="00BB1765" w:rsidP="00BB1765">
            <w:pPr>
              <w:spacing w:line="240" w:lineRule="auto"/>
            </w:pPr>
          </w:p>
        </w:tc>
      </w:tr>
    </w:tbl>
    <w:p w14:paraId="43173031" w14:textId="77777777" w:rsidR="00ED443B" w:rsidRPr="0096300C" w:rsidRDefault="005A4ABF" w:rsidP="0096300C">
      <w:pPr>
        <w:pStyle w:val="NoSpacing"/>
        <w:rPr>
          <w:b/>
        </w:rPr>
      </w:pPr>
      <w:r w:rsidRPr="0096300C">
        <w:rPr>
          <w:b/>
        </w:rPr>
        <w:t>Agenda:</w:t>
      </w:r>
    </w:p>
    <w:p w14:paraId="6BA08D1B" w14:textId="77777777" w:rsidR="0096300C" w:rsidRDefault="005A4ABF" w:rsidP="0096300C">
      <w:pPr>
        <w:pStyle w:val="NoSpacing"/>
        <w:numPr>
          <w:ilvl w:val="0"/>
          <w:numId w:val="6"/>
        </w:numPr>
        <w:rPr>
          <w:b/>
        </w:rPr>
      </w:pPr>
      <w:r w:rsidRPr="0096300C">
        <w:rPr>
          <w:b/>
        </w:rPr>
        <w:t>Call to order (David Poindexter) – 6:30 PM</w:t>
      </w:r>
    </w:p>
    <w:p w14:paraId="095245B0" w14:textId="77777777" w:rsidR="0096300C" w:rsidRPr="0096300C" w:rsidRDefault="0096300C" w:rsidP="0096300C">
      <w:pPr>
        <w:pStyle w:val="NoSpacing"/>
        <w:ind w:left="360"/>
        <w:rPr>
          <w:b/>
        </w:rPr>
      </w:pPr>
    </w:p>
    <w:p w14:paraId="34483499" w14:textId="77777777" w:rsidR="0096300C" w:rsidRDefault="005A4ABF" w:rsidP="0096300C">
      <w:pPr>
        <w:pStyle w:val="NoSpacing"/>
        <w:numPr>
          <w:ilvl w:val="0"/>
          <w:numId w:val="6"/>
        </w:numPr>
        <w:rPr>
          <w:b/>
        </w:rPr>
      </w:pPr>
      <w:r w:rsidRPr="0096300C">
        <w:rPr>
          <w:b/>
        </w:rPr>
        <w:t xml:space="preserve">Approved </w:t>
      </w:r>
      <w:r w:rsidR="00FC2FEB" w:rsidRPr="0096300C">
        <w:rPr>
          <w:b/>
        </w:rPr>
        <w:t>December 1</w:t>
      </w:r>
      <w:r w:rsidR="009A3018" w:rsidRPr="0096300C">
        <w:rPr>
          <w:b/>
        </w:rPr>
        <w:t xml:space="preserve">, 2020 Meeting </w:t>
      </w:r>
      <w:r w:rsidRPr="0096300C">
        <w:rPr>
          <w:b/>
        </w:rPr>
        <w:t>Minutes</w:t>
      </w:r>
    </w:p>
    <w:p w14:paraId="5116AC3F" w14:textId="77777777" w:rsidR="0096300C" w:rsidRPr="0096300C" w:rsidRDefault="0096300C" w:rsidP="0096300C">
      <w:pPr>
        <w:pStyle w:val="NoSpacing"/>
        <w:rPr>
          <w:b/>
        </w:rPr>
      </w:pPr>
    </w:p>
    <w:p w14:paraId="6DDABE7B" w14:textId="77777777" w:rsidR="0096300C" w:rsidRDefault="005A4ABF" w:rsidP="0096300C">
      <w:pPr>
        <w:pStyle w:val="NoSpacing"/>
        <w:numPr>
          <w:ilvl w:val="0"/>
          <w:numId w:val="6"/>
        </w:numPr>
      </w:pPr>
      <w:r w:rsidRPr="0096300C">
        <w:rPr>
          <w:b/>
        </w:rPr>
        <w:t>Officer Updates</w:t>
      </w:r>
    </w:p>
    <w:p w14:paraId="7BCA6D77" w14:textId="77777777" w:rsidR="0096300C" w:rsidRDefault="005A4ABF" w:rsidP="0096300C">
      <w:pPr>
        <w:pStyle w:val="NoSpacing"/>
        <w:numPr>
          <w:ilvl w:val="1"/>
          <w:numId w:val="6"/>
        </w:numPr>
        <w:tabs>
          <w:tab w:val="left" w:pos="720"/>
        </w:tabs>
      </w:pPr>
      <w:r>
        <w:t xml:space="preserve">President – David Poindexter </w:t>
      </w:r>
      <w:r w:rsidR="008C4A2F">
        <w:t>–</w:t>
      </w:r>
      <w:r>
        <w:t xml:space="preserve"> </w:t>
      </w:r>
      <w:r w:rsidR="008C4A2F">
        <w:t xml:space="preserve">Announced that </w:t>
      </w:r>
      <w:r w:rsidR="00FC2FEB">
        <w:t>J. Forest has joined</w:t>
      </w:r>
      <w:r w:rsidR="008C4A2F">
        <w:t xml:space="preserve"> the MYBA Board of Directors. </w:t>
      </w:r>
    </w:p>
    <w:p w14:paraId="1FD666F1" w14:textId="77777777" w:rsidR="0096300C" w:rsidRDefault="005A4ABF" w:rsidP="0096300C">
      <w:pPr>
        <w:pStyle w:val="NoSpacing"/>
        <w:numPr>
          <w:ilvl w:val="1"/>
          <w:numId w:val="6"/>
        </w:numPr>
        <w:tabs>
          <w:tab w:val="left" w:pos="720"/>
        </w:tabs>
      </w:pPr>
      <w:r>
        <w:t xml:space="preserve">Travel Director – Mark Jensen </w:t>
      </w:r>
      <w:r w:rsidR="00FC2FEB">
        <w:t xml:space="preserve">– Mark has been working with contact at the </w:t>
      </w:r>
      <w:r w:rsidR="00D70E49">
        <w:t xml:space="preserve">Minneapolis </w:t>
      </w:r>
      <w:r w:rsidR="00FC2FEB">
        <w:t xml:space="preserve">Park Board to reserve fields for 2021 season. </w:t>
      </w:r>
      <w:r w:rsidR="00BB1765">
        <w:t>Mark noted that MYBA should be able to host all games at N</w:t>
      </w:r>
      <w:r w:rsidR="00362BE3">
        <w:t>ei</w:t>
      </w:r>
      <w:r w:rsidR="00BB1765">
        <w:t>man with some possible games at the Carew and/or Casey fields</w:t>
      </w:r>
      <w:r w:rsidR="009A3018">
        <w:t>.</w:t>
      </w:r>
      <w:r w:rsidR="00BB1765">
        <w:t xml:space="preserve"> Following discussion, Mark will email with additional questions on status of the Bob Casey fields</w:t>
      </w:r>
      <w:r w:rsidR="00D70E49">
        <w:t xml:space="preserve"> and other field availability. </w:t>
      </w:r>
      <w:r w:rsidR="00BB1765">
        <w:t>January 22 is the deadlin</w:t>
      </w:r>
      <w:r w:rsidR="0096300C">
        <w:t>e for the final field requests.</w:t>
      </w:r>
    </w:p>
    <w:p w14:paraId="7F37F700" w14:textId="77777777" w:rsidR="0096300C" w:rsidRDefault="005A4ABF" w:rsidP="0096300C">
      <w:pPr>
        <w:pStyle w:val="NoSpacing"/>
        <w:numPr>
          <w:ilvl w:val="1"/>
          <w:numId w:val="6"/>
        </w:numPr>
        <w:tabs>
          <w:tab w:val="left" w:pos="720"/>
        </w:tabs>
      </w:pPr>
      <w:r>
        <w:t>Treasurer – Matt Barbatsis</w:t>
      </w:r>
      <w:r w:rsidR="007517F1">
        <w:t xml:space="preserve"> – Reported that there is $</w:t>
      </w:r>
      <w:r w:rsidR="00BB1765">
        <w:t>72</w:t>
      </w:r>
      <w:r w:rsidR="007517F1">
        <w:t xml:space="preserve">,000 in the bank. </w:t>
      </w:r>
      <w:r w:rsidR="00BB1765">
        <w:t>Matt noted that two new bank accounts have been set-up for the 12UAA teams</w:t>
      </w:r>
      <w:r w:rsidR="007517F1">
        <w:t>.</w:t>
      </w:r>
      <w:r w:rsidR="00BB1765">
        <w:t xml:space="preserve"> Additionally, he has tentatively registered the 12UA team with an out of town tournament.</w:t>
      </w:r>
    </w:p>
    <w:p w14:paraId="210BB7D5" w14:textId="77777777" w:rsidR="0096300C" w:rsidRDefault="005A4ABF" w:rsidP="0096300C">
      <w:pPr>
        <w:pStyle w:val="NoSpacing"/>
        <w:numPr>
          <w:ilvl w:val="1"/>
          <w:numId w:val="6"/>
        </w:numPr>
        <w:tabs>
          <w:tab w:val="left" w:pos="720"/>
        </w:tabs>
      </w:pPr>
      <w:r>
        <w:t>Registrar – Steph Kappel</w:t>
      </w:r>
      <w:r w:rsidR="007517F1">
        <w:t xml:space="preserve"> – </w:t>
      </w:r>
      <w:r w:rsidR="00BB1765">
        <w:t>The winter tryout information will be available by MLK weekend.</w:t>
      </w:r>
    </w:p>
    <w:p w14:paraId="59983188" w14:textId="77777777" w:rsidR="0096300C" w:rsidRDefault="005A4ABF" w:rsidP="0096300C">
      <w:pPr>
        <w:pStyle w:val="NoSpacing"/>
        <w:numPr>
          <w:ilvl w:val="1"/>
          <w:numId w:val="6"/>
        </w:numPr>
        <w:tabs>
          <w:tab w:val="left" w:pos="720"/>
        </w:tabs>
      </w:pPr>
      <w:r>
        <w:t xml:space="preserve">Secretary – </w:t>
      </w:r>
      <w:r w:rsidR="00BB1765">
        <w:t>Gretchen Spear – Meeting notice will be sent out to board and MYBA families o</w:t>
      </w:r>
      <w:r w:rsidR="00D70E49">
        <w:t xml:space="preserve">ne week prior to the meetings. </w:t>
      </w:r>
      <w:r w:rsidR="00BB1765">
        <w:t>Additionally, meeting minutes will be posted to the MYBA website.</w:t>
      </w:r>
    </w:p>
    <w:p w14:paraId="3EB10F5D" w14:textId="77777777" w:rsidR="0096300C" w:rsidRDefault="005A4ABF" w:rsidP="0096300C">
      <w:pPr>
        <w:pStyle w:val="NoSpacing"/>
        <w:numPr>
          <w:ilvl w:val="1"/>
          <w:numId w:val="6"/>
        </w:numPr>
        <w:tabs>
          <w:tab w:val="left" w:pos="720"/>
        </w:tabs>
      </w:pPr>
      <w:r>
        <w:t>Asset Manager –</w:t>
      </w:r>
      <w:r w:rsidR="007517F1">
        <w:t xml:space="preserve"> </w:t>
      </w:r>
      <w:r w:rsidR="00BB1765">
        <w:t>Patrick</w:t>
      </w:r>
      <w:r w:rsidR="00530946">
        <w:t xml:space="preserve"> Shirley – Patrick started to clean out the shed.  He reviewed the inventory currently in the shed. The group discussed selling the pitching machines in the shed and agreed to explore t</w:t>
      </w:r>
      <w:r w:rsidR="00D70E49">
        <w:t xml:space="preserve">he sale of the two large ones. </w:t>
      </w:r>
      <w:r w:rsidR="00530946">
        <w:t>Additionally, we will eventually explore donating the old base</w:t>
      </w:r>
      <w:r w:rsidR="00D70E49">
        <w:t>ball bats and gloves.</w:t>
      </w:r>
      <w:r w:rsidR="00530946">
        <w:t xml:space="preserve"> Prior to the start of the MYBA season, Patrick will create a checklist for coaches to be included in</w:t>
      </w:r>
      <w:r w:rsidR="00D70E49">
        <w:t xml:space="preserve"> the equipment bags. </w:t>
      </w:r>
      <w:r w:rsidR="00530946">
        <w:t xml:space="preserve">Finally, Patrick discussed the uniforms for the 2021 season. Patrick will reach out </w:t>
      </w:r>
      <w:r w:rsidR="00530946">
        <w:lastRenderedPageBreak/>
        <w:t>to General Sports to understand deadlines need</w:t>
      </w:r>
      <w:r w:rsidR="00D70E49">
        <w:t>ed</w:t>
      </w:r>
      <w:r w:rsidR="00530946">
        <w:t xml:space="preserve"> for ordering</w:t>
      </w:r>
      <w:r w:rsidR="00D70E49">
        <w:t xml:space="preserve"> uniforms</w:t>
      </w:r>
      <w:r w:rsidR="00530946">
        <w:t>. Ben</w:t>
      </w:r>
      <w:r w:rsidR="00D70E49">
        <w:t xml:space="preserve"> Runchey</w:t>
      </w:r>
      <w:r w:rsidR="00530946">
        <w:t xml:space="preserve"> agreed to help Patrick with the uniform logistics.</w:t>
      </w:r>
    </w:p>
    <w:p w14:paraId="29A73E46" w14:textId="77777777" w:rsidR="00ED443B" w:rsidRDefault="005A4ABF" w:rsidP="0096300C">
      <w:pPr>
        <w:pStyle w:val="NoSpacing"/>
        <w:numPr>
          <w:ilvl w:val="1"/>
          <w:numId w:val="6"/>
        </w:numPr>
        <w:tabs>
          <w:tab w:val="left" w:pos="720"/>
        </w:tabs>
      </w:pPr>
      <w:r>
        <w:t xml:space="preserve">Risk Manager – </w:t>
      </w:r>
      <w:r w:rsidR="00530946">
        <w:t xml:space="preserve">Ben Runchey – Ben updated the group on the new potential insurance provider, </w:t>
      </w:r>
      <w:r w:rsidR="00D70E49">
        <w:t xml:space="preserve">U.S. Liability Insurance. </w:t>
      </w:r>
      <w:r w:rsidR="00530946">
        <w:t>The annual premium will be $894</w:t>
      </w:r>
      <w:r w:rsidR="00D70E49">
        <w:t xml:space="preserve">. </w:t>
      </w:r>
      <w:r w:rsidR="00530946">
        <w:t xml:space="preserve">Ben noted a checklist that MYBA will need to provide the insurance carrier, including but not limited to concussion </w:t>
      </w:r>
      <w:r w:rsidR="004140D6">
        <w:t>protocol</w:t>
      </w:r>
      <w:r w:rsidR="00530946">
        <w:t xml:space="preserve">, first aid kits, coach CPR training or training for use of an AED and safe coach/child training. </w:t>
      </w:r>
    </w:p>
    <w:p w14:paraId="100CD4F4" w14:textId="77777777" w:rsidR="0096300C" w:rsidRDefault="0096300C" w:rsidP="0096300C">
      <w:pPr>
        <w:pStyle w:val="NoSpacing"/>
        <w:tabs>
          <w:tab w:val="left" w:pos="720"/>
        </w:tabs>
        <w:ind w:left="720"/>
      </w:pPr>
    </w:p>
    <w:p w14:paraId="57526018" w14:textId="77777777" w:rsidR="0096300C" w:rsidRPr="0096300C" w:rsidRDefault="005A4ABF" w:rsidP="0096300C">
      <w:pPr>
        <w:pStyle w:val="NoSpacing"/>
        <w:numPr>
          <w:ilvl w:val="0"/>
          <w:numId w:val="6"/>
        </w:numPr>
        <w:rPr>
          <w:b/>
        </w:rPr>
      </w:pPr>
      <w:r w:rsidRPr="0096300C">
        <w:rPr>
          <w:b/>
        </w:rPr>
        <w:t>Old Business</w:t>
      </w:r>
    </w:p>
    <w:p w14:paraId="0E3D4F30" w14:textId="77777777" w:rsidR="0096300C" w:rsidRDefault="005A4ABF" w:rsidP="0096300C">
      <w:pPr>
        <w:pStyle w:val="NoSpacing"/>
        <w:numPr>
          <w:ilvl w:val="1"/>
          <w:numId w:val="6"/>
        </w:numPr>
      </w:pPr>
      <w:r>
        <w:t xml:space="preserve">Winter tryouts </w:t>
      </w:r>
      <w:r w:rsidR="006166CA">
        <w:t>–</w:t>
      </w:r>
      <w:r>
        <w:t xml:space="preserve"> </w:t>
      </w:r>
    </w:p>
    <w:p w14:paraId="6113AF70" w14:textId="77777777" w:rsidR="0096300C" w:rsidRDefault="00C47832" w:rsidP="0096300C">
      <w:pPr>
        <w:pStyle w:val="NoSpacing"/>
        <w:numPr>
          <w:ilvl w:val="2"/>
          <w:numId w:val="6"/>
        </w:numPr>
        <w:ind w:left="1260" w:hanging="360"/>
      </w:pPr>
      <w:r>
        <w:t xml:space="preserve">Dates: Mike noted that the winter tryout dates have been set for </w:t>
      </w:r>
      <w:r w:rsidR="005A4ABF">
        <w:t>2/28 and 3/7</w:t>
      </w:r>
      <w:r w:rsidR="006166CA">
        <w:t xml:space="preserve">. </w:t>
      </w:r>
      <w:r>
        <w:t>The board discussed some logistics for the tryout dates, but will need to have a further discussion with decision points at the February board meeting.</w:t>
      </w:r>
    </w:p>
    <w:p w14:paraId="4B3E5512" w14:textId="77777777" w:rsidR="0096300C" w:rsidRDefault="00C47832" w:rsidP="0096300C">
      <w:pPr>
        <w:pStyle w:val="NoSpacing"/>
        <w:numPr>
          <w:ilvl w:val="2"/>
          <w:numId w:val="6"/>
        </w:numPr>
        <w:ind w:left="1260" w:hanging="360"/>
      </w:pPr>
      <w:r>
        <w:t>Marketing/Outreach: The group discussed the best way to promote the upcomin</w:t>
      </w:r>
      <w:r w:rsidR="00D70E49">
        <w:t>g dates for the winter tryouts.</w:t>
      </w:r>
      <w:r>
        <w:t xml:space="preserve"> We will continue to market through school newslet</w:t>
      </w:r>
      <w:r w:rsidR="00D70E49">
        <w:t xml:space="preserve">ters, Facebook, NextDoor, etc. </w:t>
      </w:r>
      <w:r>
        <w:t xml:space="preserve">Doug Theilen offered to coordinate designated families to target schools. Steph </w:t>
      </w:r>
      <w:r w:rsidR="00086197">
        <w:t xml:space="preserve">Kappel will look at the list of 10U and MiniMillers lists to coordinate contact with the schools. </w:t>
      </w:r>
      <w:r>
        <w:t xml:space="preserve">Additionally, we will explore the cost of mailers to certain zip codes in Minneapolis. </w:t>
      </w:r>
    </w:p>
    <w:p w14:paraId="31527745" w14:textId="77777777" w:rsidR="0096300C" w:rsidRDefault="0096300C" w:rsidP="0096300C">
      <w:pPr>
        <w:pStyle w:val="NoSpacing"/>
        <w:ind w:left="1260"/>
      </w:pPr>
    </w:p>
    <w:p w14:paraId="43B662D7" w14:textId="77777777" w:rsidR="0096300C" w:rsidRDefault="00086197" w:rsidP="0096300C">
      <w:pPr>
        <w:pStyle w:val="NoSpacing"/>
        <w:ind w:left="1260"/>
      </w:pPr>
      <w:r>
        <w:t>Regina asked for Board members to send their pictures and bios to post on the MYBA website.</w:t>
      </w:r>
      <w:r w:rsidR="0096300C">
        <w:t xml:space="preserve"> </w:t>
      </w:r>
    </w:p>
    <w:p w14:paraId="46FAA49A" w14:textId="77777777" w:rsidR="0096300C" w:rsidRDefault="0096300C" w:rsidP="0096300C">
      <w:pPr>
        <w:pStyle w:val="NoSpacing"/>
        <w:ind w:left="1260"/>
      </w:pPr>
    </w:p>
    <w:p w14:paraId="18898143" w14:textId="77777777" w:rsidR="0096300C" w:rsidRDefault="00EF3D35" w:rsidP="0096300C">
      <w:pPr>
        <w:pStyle w:val="NoSpacing"/>
        <w:ind w:left="1260"/>
      </w:pPr>
      <w:r>
        <w:t>Additionally, the Board discussed the database and how to clean it up. The communications subgroup will work with our vendor and come back to the Board for further discussion.</w:t>
      </w:r>
    </w:p>
    <w:p w14:paraId="6E30AE98" w14:textId="77777777" w:rsidR="0096300C" w:rsidRDefault="0096300C" w:rsidP="0096300C">
      <w:pPr>
        <w:pStyle w:val="NoSpacing"/>
        <w:ind w:left="1800"/>
      </w:pPr>
    </w:p>
    <w:p w14:paraId="5CA6F374" w14:textId="77777777" w:rsidR="0096300C" w:rsidRDefault="006166CA" w:rsidP="0096300C">
      <w:pPr>
        <w:pStyle w:val="NoSpacing"/>
        <w:numPr>
          <w:ilvl w:val="1"/>
          <w:numId w:val="6"/>
        </w:numPr>
      </w:pPr>
      <w:r>
        <w:t xml:space="preserve">Fall/Winter </w:t>
      </w:r>
      <w:r w:rsidR="007D7A44">
        <w:t>Spirit wear</w:t>
      </w:r>
      <w:r>
        <w:t xml:space="preserve"> –</w:t>
      </w:r>
      <w:r w:rsidR="00C47832">
        <w:t xml:space="preserve"> The </w:t>
      </w:r>
      <w:r>
        <w:t>12</w:t>
      </w:r>
      <w:r w:rsidR="00C47832">
        <w:t>U</w:t>
      </w:r>
      <w:r>
        <w:t xml:space="preserve">AA teams </w:t>
      </w:r>
      <w:r w:rsidR="00C47832">
        <w:t>delivered</w:t>
      </w:r>
      <w:r>
        <w:t xml:space="preserve"> the orders and earn</w:t>
      </w:r>
      <w:r w:rsidR="00C47832">
        <w:t>ed</w:t>
      </w:r>
      <w:r>
        <w:t xml:space="preserve"> $380/team. </w:t>
      </w:r>
    </w:p>
    <w:p w14:paraId="0BD69B43" w14:textId="77777777" w:rsidR="0096300C" w:rsidRDefault="005A4ABF" w:rsidP="0096300C">
      <w:pPr>
        <w:pStyle w:val="NoSpacing"/>
        <w:numPr>
          <w:ilvl w:val="1"/>
          <w:numId w:val="6"/>
        </w:numPr>
      </w:pPr>
      <w:r>
        <w:t>General planning for 2021</w:t>
      </w:r>
    </w:p>
    <w:p w14:paraId="430EFEF4" w14:textId="77777777" w:rsidR="00EF3D35" w:rsidRDefault="005A4ABF" w:rsidP="0096300C">
      <w:pPr>
        <w:pStyle w:val="NoSpacing"/>
        <w:numPr>
          <w:ilvl w:val="2"/>
          <w:numId w:val="6"/>
        </w:numPr>
      </w:pPr>
      <w:r w:rsidRPr="0096300C">
        <w:rPr>
          <w:sz w:val="14"/>
          <w:szCs w:val="14"/>
        </w:rPr>
        <w:t xml:space="preserve"> </w:t>
      </w:r>
      <w:r>
        <w:t>Fee structure</w:t>
      </w:r>
      <w:r w:rsidR="00EF3D35">
        <w:t xml:space="preserve"> – The Board approved the following fee structure for the 2021season.</w:t>
      </w:r>
    </w:p>
    <w:p w14:paraId="3157B786" w14:textId="77777777" w:rsidR="00EF3D35" w:rsidRDefault="00EF3D35" w:rsidP="0096300C">
      <w:pPr>
        <w:spacing w:after="240" w:line="240" w:lineRule="auto"/>
        <w:ind w:left="1440"/>
      </w:pPr>
      <w:r>
        <w:t>10U - $390</w:t>
      </w:r>
      <w:r>
        <w:br/>
        <w:t>11U - $450</w:t>
      </w:r>
      <w:r>
        <w:br/>
        <w:t>12U - $500</w:t>
      </w:r>
      <w:r>
        <w:br/>
        <w:t>13U - $</w:t>
      </w:r>
      <w:r w:rsidR="00E634EF">
        <w:t>525</w:t>
      </w:r>
      <w:r w:rsidR="00E634EF">
        <w:br/>
        <w:t>14U - $550</w:t>
      </w:r>
    </w:p>
    <w:p w14:paraId="0D286434" w14:textId="77777777" w:rsidR="00ED443B" w:rsidRDefault="00362BE3" w:rsidP="00362BE3">
      <w:pPr>
        <w:spacing w:after="240" w:line="240" w:lineRule="auto"/>
        <w:ind w:left="270" w:firstLine="720"/>
      </w:pPr>
      <w:r>
        <w:t xml:space="preserve">The </w:t>
      </w:r>
      <w:r w:rsidR="00977BF5">
        <w:t xml:space="preserve">2021 MiniMillers </w:t>
      </w:r>
      <w:r w:rsidR="00E634EF">
        <w:t xml:space="preserve">fees </w:t>
      </w:r>
      <w:r w:rsidR="00977BF5">
        <w:t xml:space="preserve">will be $185 ($160 </w:t>
      </w:r>
      <w:r w:rsidR="00E634EF">
        <w:t>season fee and $25 tryout fee).</w:t>
      </w:r>
    </w:p>
    <w:p w14:paraId="6198CE2B" w14:textId="77777777" w:rsidR="0096300C" w:rsidRDefault="00E634EF" w:rsidP="0096300C">
      <w:pPr>
        <w:pStyle w:val="ListParagraph"/>
        <w:numPr>
          <w:ilvl w:val="2"/>
          <w:numId w:val="6"/>
        </w:numPr>
        <w:tabs>
          <w:tab w:val="left" w:pos="1260"/>
        </w:tabs>
        <w:spacing w:after="240" w:line="240" w:lineRule="auto"/>
        <w:rPr>
          <w:rFonts w:ascii="Arial" w:hAnsi="Arial" w:cs="Arial"/>
        </w:rPr>
      </w:pPr>
      <w:r w:rsidRPr="0096300C">
        <w:rPr>
          <w:rFonts w:ascii="Arial" w:hAnsi="Arial" w:cs="Arial"/>
        </w:rPr>
        <w:t>Winter player training – Matt has discussed with his contact at Champions Hall the winter training for the current MYBA teams.  The training will start on February 1 for the 12U – 15U</w:t>
      </w:r>
      <w:r w:rsidR="00D70E49">
        <w:rPr>
          <w:rFonts w:ascii="Arial" w:hAnsi="Arial" w:cs="Arial"/>
        </w:rPr>
        <w:t xml:space="preserve"> teams. </w:t>
      </w:r>
      <w:r w:rsidRPr="0096300C">
        <w:rPr>
          <w:rFonts w:ascii="Arial" w:hAnsi="Arial" w:cs="Arial"/>
        </w:rPr>
        <w:t>The training for the 10U and 11U teams will start their training on March 15.</w:t>
      </w:r>
    </w:p>
    <w:p w14:paraId="3E2A3910" w14:textId="77777777" w:rsidR="00E634EF" w:rsidRPr="0096300C" w:rsidRDefault="00E634EF" w:rsidP="0096300C">
      <w:pPr>
        <w:pStyle w:val="ListParagraph"/>
        <w:numPr>
          <w:ilvl w:val="2"/>
          <w:numId w:val="6"/>
        </w:numPr>
        <w:tabs>
          <w:tab w:val="left" w:pos="1260"/>
        </w:tabs>
        <w:spacing w:after="240" w:line="240" w:lineRule="auto"/>
        <w:rPr>
          <w:rFonts w:ascii="Arial" w:hAnsi="Arial" w:cs="Arial"/>
        </w:rPr>
      </w:pPr>
      <w:r w:rsidRPr="0096300C">
        <w:rPr>
          <w:rFonts w:ascii="Arial" w:hAnsi="Arial" w:cs="Arial"/>
        </w:rPr>
        <w:t>Coach Training (USA Baseball) – No report due to limited time.</w:t>
      </w:r>
    </w:p>
    <w:p w14:paraId="74DBF4CC" w14:textId="77777777" w:rsidR="00D70E49" w:rsidRPr="00D70E49" w:rsidRDefault="00E634EF" w:rsidP="0096300C">
      <w:pPr>
        <w:pStyle w:val="ListParagraph"/>
        <w:numPr>
          <w:ilvl w:val="1"/>
          <w:numId w:val="6"/>
        </w:numPr>
        <w:tabs>
          <w:tab w:val="left" w:pos="1260"/>
        </w:tabs>
        <w:spacing w:after="240" w:line="240" w:lineRule="auto"/>
        <w:rPr>
          <w:rFonts w:ascii="Arial" w:hAnsi="Arial" w:cs="Arial"/>
        </w:rPr>
      </w:pPr>
      <w:r w:rsidRPr="00D70E49">
        <w:rPr>
          <w:rFonts w:ascii="Arial" w:hAnsi="Arial" w:cs="Arial"/>
        </w:rPr>
        <w:t>Long Term Planning – No report due to limited time.</w:t>
      </w:r>
    </w:p>
    <w:p w14:paraId="354B3C15" w14:textId="77777777" w:rsidR="009437A4" w:rsidRPr="00D70E49" w:rsidRDefault="00E634EF" w:rsidP="009437A4">
      <w:pPr>
        <w:pStyle w:val="ListParagraph"/>
        <w:numPr>
          <w:ilvl w:val="1"/>
          <w:numId w:val="6"/>
        </w:numPr>
        <w:tabs>
          <w:tab w:val="left" w:pos="1260"/>
        </w:tabs>
        <w:spacing w:after="240" w:line="240" w:lineRule="auto"/>
        <w:rPr>
          <w:rFonts w:ascii="Arial" w:hAnsi="Arial" w:cs="Arial"/>
        </w:rPr>
      </w:pPr>
      <w:r w:rsidRPr="00D70E49">
        <w:rPr>
          <w:rFonts w:ascii="Arial" w:hAnsi="Arial" w:cs="Arial"/>
        </w:rPr>
        <w:t>Google Suite Check- in – David Poindexter discussed the use of the Board G-suite and use of Board email addresses.</w:t>
      </w:r>
      <w:r w:rsidRPr="0096300C">
        <w:tab/>
      </w:r>
    </w:p>
    <w:p w14:paraId="224CC2C7" w14:textId="77777777" w:rsidR="009437A4" w:rsidRDefault="009D18B8" w:rsidP="009437A4">
      <w:pPr>
        <w:pStyle w:val="NoSpacing"/>
        <w:numPr>
          <w:ilvl w:val="0"/>
          <w:numId w:val="6"/>
        </w:numPr>
        <w:rPr>
          <w:b/>
        </w:rPr>
      </w:pPr>
      <w:r w:rsidRPr="0096300C">
        <w:rPr>
          <w:b/>
        </w:rPr>
        <w:t xml:space="preserve">New Business – </w:t>
      </w:r>
    </w:p>
    <w:p w14:paraId="75D91B44" w14:textId="77777777" w:rsidR="0096300C" w:rsidRPr="009437A4" w:rsidRDefault="0096300C" w:rsidP="009437A4">
      <w:pPr>
        <w:pStyle w:val="NoSpacing"/>
        <w:numPr>
          <w:ilvl w:val="1"/>
          <w:numId w:val="6"/>
        </w:numPr>
        <w:rPr>
          <w:b/>
        </w:rPr>
      </w:pPr>
      <w:r w:rsidRPr="0096300C">
        <w:t>Tournament scheduling: 3 tournaments have been scheduled for all current teams.  Additionally, any team with 13 players have 4 tournaments scheduled.</w:t>
      </w:r>
    </w:p>
    <w:p w14:paraId="24F7EAC7" w14:textId="77777777" w:rsidR="009437A4" w:rsidRPr="009437A4" w:rsidRDefault="009437A4" w:rsidP="009437A4">
      <w:pPr>
        <w:pStyle w:val="NoSpacing"/>
        <w:numPr>
          <w:ilvl w:val="1"/>
          <w:numId w:val="6"/>
        </w:numPr>
        <w:rPr>
          <w:b/>
        </w:rPr>
      </w:pPr>
      <w:r>
        <w:lastRenderedPageBreak/>
        <w:t>Calendar – Regina discussed co</w:t>
      </w:r>
      <w:r w:rsidR="00D70E49">
        <w:t>nstructing a master calendar.</w:t>
      </w:r>
      <w:r>
        <w:t xml:space="preserve"> She asked that all dates be sent to her to add to the calendar</w:t>
      </w:r>
    </w:p>
    <w:p w14:paraId="55F69D7F" w14:textId="77777777" w:rsidR="009437A4" w:rsidRPr="009437A4" w:rsidRDefault="009437A4" w:rsidP="009437A4">
      <w:pPr>
        <w:pStyle w:val="NoSpacing"/>
        <w:numPr>
          <w:ilvl w:val="1"/>
          <w:numId w:val="6"/>
        </w:numPr>
        <w:rPr>
          <w:b/>
        </w:rPr>
      </w:pPr>
      <w:r>
        <w:t>Amazon Smile – MYBA is included as an organization to donate to when purchasing from Amazon. There were 16 purchases in December 2020 that identified MYBA for a donation.</w:t>
      </w:r>
    </w:p>
    <w:p w14:paraId="7104FCBB" w14:textId="77777777" w:rsidR="009437A4" w:rsidRDefault="009437A4" w:rsidP="009437A4">
      <w:pPr>
        <w:pStyle w:val="NoSpacing"/>
        <w:numPr>
          <w:ilvl w:val="1"/>
          <w:numId w:val="6"/>
        </w:numPr>
        <w:rPr>
          <w:b/>
        </w:rPr>
      </w:pPr>
      <w:r>
        <w:t>New Parent Meeting</w:t>
      </w:r>
      <w:r>
        <w:rPr>
          <w:b/>
        </w:rPr>
        <w:t xml:space="preserve"> </w:t>
      </w:r>
      <w:r w:rsidRPr="009437A4">
        <w:t>– The meetings wil</w:t>
      </w:r>
      <w:r w:rsidR="00D70E49">
        <w:t xml:space="preserve">l be held in Google Meet. </w:t>
      </w:r>
      <w:r w:rsidRPr="009437A4">
        <w:t>The dates for the meetings are February 18 and February 24. Additional logistical items will be discussed at the February board meeting.</w:t>
      </w:r>
    </w:p>
    <w:p w14:paraId="67608BD7" w14:textId="77777777" w:rsidR="009437A4" w:rsidRPr="009437A4" w:rsidRDefault="009437A4" w:rsidP="009437A4">
      <w:pPr>
        <w:pStyle w:val="NoSpacing"/>
        <w:ind w:left="720"/>
        <w:rPr>
          <w:b/>
        </w:rPr>
      </w:pPr>
    </w:p>
    <w:p w14:paraId="7DE1A552" w14:textId="77777777" w:rsidR="009437A4" w:rsidRPr="009437A4" w:rsidRDefault="005A4ABF" w:rsidP="009437A4">
      <w:pPr>
        <w:pStyle w:val="ListParagraph"/>
        <w:numPr>
          <w:ilvl w:val="0"/>
          <w:numId w:val="6"/>
        </w:numPr>
        <w:tabs>
          <w:tab w:val="left" w:pos="450"/>
        </w:tabs>
        <w:spacing w:after="240" w:line="240" w:lineRule="auto"/>
        <w:rPr>
          <w:rFonts w:ascii="Arial" w:hAnsi="Arial" w:cs="Arial"/>
        </w:rPr>
      </w:pPr>
      <w:r w:rsidRPr="009437A4">
        <w:rPr>
          <w:rFonts w:ascii="Arial" w:hAnsi="Arial" w:cs="Arial"/>
          <w:b/>
        </w:rPr>
        <w:t>Member Comments (non-voting members</w:t>
      </w:r>
      <w:r w:rsidRPr="009437A4">
        <w:rPr>
          <w:rFonts w:ascii="Arial" w:hAnsi="Arial" w:cs="Arial"/>
        </w:rPr>
        <w:t>)</w:t>
      </w:r>
      <w:r w:rsidR="009D18B8" w:rsidRPr="009437A4">
        <w:rPr>
          <w:rFonts w:ascii="Arial" w:hAnsi="Arial" w:cs="Arial"/>
        </w:rPr>
        <w:t xml:space="preserve"> – None</w:t>
      </w:r>
      <w:r w:rsidR="009437A4" w:rsidRPr="009437A4">
        <w:rPr>
          <w:rFonts w:ascii="Arial" w:hAnsi="Arial" w:cs="Arial"/>
        </w:rPr>
        <w:br/>
      </w:r>
    </w:p>
    <w:p w14:paraId="54904269" w14:textId="77777777" w:rsidR="005A4ABF" w:rsidRPr="009437A4" w:rsidRDefault="005A4ABF" w:rsidP="009437A4">
      <w:pPr>
        <w:pStyle w:val="ListParagraph"/>
        <w:numPr>
          <w:ilvl w:val="0"/>
          <w:numId w:val="6"/>
        </w:numPr>
        <w:tabs>
          <w:tab w:val="left" w:pos="450"/>
        </w:tabs>
        <w:spacing w:after="240" w:line="240" w:lineRule="auto"/>
        <w:rPr>
          <w:rFonts w:ascii="Arial" w:hAnsi="Arial" w:cs="Arial"/>
        </w:rPr>
      </w:pPr>
      <w:r w:rsidRPr="009437A4">
        <w:rPr>
          <w:rFonts w:ascii="Arial" w:hAnsi="Arial" w:cs="Arial"/>
          <w:b/>
        </w:rPr>
        <w:t>Adjournment</w:t>
      </w:r>
      <w:r w:rsidRPr="009437A4">
        <w:rPr>
          <w:rFonts w:ascii="Arial" w:hAnsi="Arial" w:cs="Arial"/>
        </w:rPr>
        <w:t xml:space="preserve"> – 9:</w:t>
      </w:r>
      <w:r w:rsidR="0096300C" w:rsidRPr="009437A4">
        <w:rPr>
          <w:rFonts w:ascii="Arial" w:hAnsi="Arial" w:cs="Arial"/>
        </w:rPr>
        <w:t>03</w:t>
      </w:r>
      <w:r w:rsidRPr="009437A4">
        <w:rPr>
          <w:rFonts w:ascii="Arial" w:hAnsi="Arial" w:cs="Arial"/>
        </w:rPr>
        <w:t xml:space="preserve"> p.m.</w:t>
      </w:r>
    </w:p>
    <w:p w14:paraId="3D50874B" w14:textId="77777777" w:rsidR="00ED443B" w:rsidRDefault="00ED443B" w:rsidP="009D18B8">
      <w:pPr>
        <w:spacing w:after="240" w:line="240" w:lineRule="auto"/>
        <w:ind w:left="1440"/>
      </w:pPr>
    </w:p>
    <w:sectPr w:rsidR="00ED44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C11B9"/>
    <w:multiLevelType w:val="hybridMultilevel"/>
    <w:tmpl w:val="62CA5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43B55"/>
    <w:multiLevelType w:val="hybridMultilevel"/>
    <w:tmpl w:val="0276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F2C41"/>
    <w:multiLevelType w:val="hybridMultilevel"/>
    <w:tmpl w:val="F9F6F0E4"/>
    <w:lvl w:ilvl="0" w:tplc="FEC444D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D10B3"/>
    <w:multiLevelType w:val="hybridMultilevel"/>
    <w:tmpl w:val="7E04CB2A"/>
    <w:lvl w:ilvl="0" w:tplc="FEC444D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B1805"/>
    <w:multiLevelType w:val="hybridMultilevel"/>
    <w:tmpl w:val="73FC2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F76"/>
    <w:multiLevelType w:val="hybridMultilevel"/>
    <w:tmpl w:val="6862E594"/>
    <w:lvl w:ilvl="0" w:tplc="9F169C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D2046B4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607B24"/>
    <w:multiLevelType w:val="hybridMultilevel"/>
    <w:tmpl w:val="0734B638"/>
    <w:lvl w:ilvl="0" w:tplc="F2EAC22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350EE"/>
    <w:multiLevelType w:val="hybridMultilevel"/>
    <w:tmpl w:val="00FC1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3B"/>
    <w:rsid w:val="00086197"/>
    <w:rsid w:val="000F5F8E"/>
    <w:rsid w:val="000F70D2"/>
    <w:rsid w:val="00362BE3"/>
    <w:rsid w:val="003815FE"/>
    <w:rsid w:val="003C4293"/>
    <w:rsid w:val="004140D6"/>
    <w:rsid w:val="00530946"/>
    <w:rsid w:val="005A4ABF"/>
    <w:rsid w:val="006166CA"/>
    <w:rsid w:val="007517F1"/>
    <w:rsid w:val="007D7A44"/>
    <w:rsid w:val="008A1AED"/>
    <w:rsid w:val="008C4A2F"/>
    <w:rsid w:val="009437A4"/>
    <w:rsid w:val="0096300C"/>
    <w:rsid w:val="00977BF5"/>
    <w:rsid w:val="00982468"/>
    <w:rsid w:val="009A3018"/>
    <w:rsid w:val="009D18B8"/>
    <w:rsid w:val="00A23FDA"/>
    <w:rsid w:val="00BB1765"/>
    <w:rsid w:val="00C02AE5"/>
    <w:rsid w:val="00C47832"/>
    <w:rsid w:val="00C9048C"/>
    <w:rsid w:val="00D63D8F"/>
    <w:rsid w:val="00D70E49"/>
    <w:rsid w:val="00E24B0F"/>
    <w:rsid w:val="00E62984"/>
    <w:rsid w:val="00E634EF"/>
    <w:rsid w:val="00ED443B"/>
    <w:rsid w:val="00EF3D35"/>
    <w:rsid w:val="00FC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A8A1"/>
  <w15:docId w15:val="{8780E119-A475-4C44-95DF-8903EB32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29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7517F1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D18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E6298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Paper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Spear</dc:creator>
  <cp:lastModifiedBy>Jason Folken</cp:lastModifiedBy>
  <cp:revision>2</cp:revision>
  <dcterms:created xsi:type="dcterms:W3CDTF">2021-02-03T23:03:00Z</dcterms:created>
  <dcterms:modified xsi:type="dcterms:W3CDTF">2021-02-03T23:03:00Z</dcterms:modified>
</cp:coreProperties>
</file>