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A6B" w:rsidRDefault="00731A6B" w:rsidP="00731A6B">
      <w:pPr>
        <w:pStyle w:val="NormalWeb"/>
      </w:pPr>
      <w:r>
        <w:rPr>
          <w:rFonts w:ascii="Calibri" w:hAnsi="Calibri" w:cs="Calibri"/>
          <w:b/>
          <w:bCs/>
          <w:sz w:val="30"/>
          <w:szCs w:val="30"/>
        </w:rPr>
        <w:t xml:space="preserve">CONCUSSION MANAGEMENT RECOMMENDATIONS FOR MSHSL ATHLETES </w:t>
      </w:r>
    </w:p>
    <w:p w:rsidR="00731A6B" w:rsidRDefault="00731A6B" w:rsidP="00731A6B">
      <w:pPr>
        <w:pStyle w:val="NormalWeb"/>
      </w:pPr>
      <w:r>
        <w:rPr>
          <w:rFonts w:ascii="Calibri" w:hAnsi="Calibri" w:cs="Calibri"/>
          <w:b/>
          <w:bCs/>
          <w:sz w:val="22"/>
          <w:szCs w:val="22"/>
        </w:rPr>
        <w:t xml:space="preserve">Acute injury </w:t>
      </w:r>
      <w:r>
        <w:rPr>
          <w:rFonts w:ascii="Calibri" w:hAnsi="Calibri" w:cs="Calibri"/>
          <w:sz w:val="22"/>
          <w:szCs w:val="22"/>
        </w:rPr>
        <w:t xml:space="preserve">When a player shows any symptoms or signs of a concussion, the following should be applied. </w:t>
      </w:r>
    </w:p>
    <w:p w:rsidR="00731A6B" w:rsidRDefault="00731A6B" w:rsidP="00731A6B">
      <w:pPr>
        <w:pStyle w:val="NormalWeb"/>
        <w:numPr>
          <w:ilvl w:val="0"/>
          <w:numId w:val="1"/>
        </w:numPr>
        <w:rPr>
          <w:rFonts w:ascii="Calibri" w:hAnsi="Calibri" w:cs="Calibri"/>
          <w:sz w:val="22"/>
          <w:szCs w:val="22"/>
        </w:rPr>
      </w:pPr>
      <w:r>
        <w:rPr>
          <w:rFonts w:ascii="Calibri" w:hAnsi="Calibri" w:cs="Calibri"/>
          <w:sz w:val="22"/>
          <w:szCs w:val="22"/>
        </w:rPr>
        <w:t xml:space="preserve">The player should not be allowed to return to play in the current game or practice. </w:t>
      </w:r>
    </w:p>
    <w:p w:rsidR="00731A6B" w:rsidRPr="00731A6B" w:rsidRDefault="00731A6B" w:rsidP="00731A6B">
      <w:pPr>
        <w:pStyle w:val="NormalWeb"/>
        <w:numPr>
          <w:ilvl w:val="0"/>
          <w:numId w:val="1"/>
        </w:numPr>
        <w:rPr>
          <w:rFonts w:ascii="Calibri" w:hAnsi="Calibri" w:cs="Calibri"/>
          <w:sz w:val="22"/>
          <w:szCs w:val="22"/>
        </w:rPr>
      </w:pPr>
      <w:r>
        <w:rPr>
          <w:rFonts w:ascii="Calibri" w:hAnsi="Calibri" w:cs="Calibri"/>
          <w:sz w:val="22"/>
          <w:szCs w:val="22"/>
        </w:rPr>
        <w:t xml:space="preserve">The player should not be left alone, and regular monitoring for deterioration is essential over the initial few hours </w:t>
      </w:r>
      <w:r w:rsidRPr="00731A6B">
        <w:rPr>
          <w:rFonts w:ascii="Calibri" w:hAnsi="Calibri" w:cs="Calibri"/>
          <w:sz w:val="22"/>
          <w:szCs w:val="22"/>
        </w:rPr>
        <w:t xml:space="preserve">after injury. </w:t>
      </w:r>
    </w:p>
    <w:p w:rsidR="00731A6B" w:rsidRDefault="00731A6B" w:rsidP="00731A6B">
      <w:pPr>
        <w:pStyle w:val="NormalWeb"/>
        <w:numPr>
          <w:ilvl w:val="0"/>
          <w:numId w:val="1"/>
        </w:numPr>
        <w:rPr>
          <w:rFonts w:ascii="Calibri" w:hAnsi="Calibri" w:cs="Calibri"/>
          <w:sz w:val="22"/>
          <w:szCs w:val="22"/>
        </w:rPr>
      </w:pPr>
      <w:r>
        <w:rPr>
          <w:rFonts w:ascii="Calibri" w:hAnsi="Calibri" w:cs="Calibri"/>
          <w:sz w:val="22"/>
          <w:szCs w:val="22"/>
        </w:rPr>
        <w:t xml:space="preserve">The player should be medically evaluated after the injury. </w:t>
      </w:r>
    </w:p>
    <w:p w:rsidR="00731A6B" w:rsidRDefault="00731A6B" w:rsidP="00731A6B">
      <w:pPr>
        <w:pStyle w:val="NormalWeb"/>
        <w:numPr>
          <w:ilvl w:val="0"/>
          <w:numId w:val="1"/>
        </w:numPr>
        <w:rPr>
          <w:rFonts w:ascii="Calibri" w:hAnsi="Calibri" w:cs="Calibri"/>
          <w:sz w:val="22"/>
          <w:szCs w:val="22"/>
        </w:rPr>
      </w:pPr>
      <w:r>
        <w:rPr>
          <w:rFonts w:ascii="Calibri" w:hAnsi="Calibri" w:cs="Calibri"/>
          <w:sz w:val="22"/>
          <w:szCs w:val="22"/>
        </w:rPr>
        <w:t xml:space="preserve">Return to play must follow a medically supervised stepwise process. </w:t>
      </w:r>
    </w:p>
    <w:p w:rsidR="00731A6B" w:rsidRDefault="00731A6B" w:rsidP="00731A6B">
      <w:pPr>
        <w:pStyle w:val="NormalWeb"/>
      </w:pPr>
      <w:r>
        <w:rPr>
          <w:rFonts w:ascii="Calibri" w:hAnsi="Calibri" w:cs="Calibri"/>
          <w:sz w:val="22"/>
          <w:szCs w:val="22"/>
        </w:rPr>
        <w:t xml:space="preserve">A player should never return to play while symptomatic. "When in doubt, sit them out!" </w:t>
      </w:r>
    </w:p>
    <w:p w:rsidR="00731A6B" w:rsidRDefault="00731A6B" w:rsidP="00731A6B">
      <w:pPr>
        <w:pStyle w:val="NormalWeb"/>
      </w:pPr>
      <w:r>
        <w:rPr>
          <w:rFonts w:ascii="Calibri" w:hAnsi="Calibri" w:cs="Calibri"/>
          <w:b/>
          <w:bCs/>
          <w:sz w:val="22"/>
          <w:szCs w:val="22"/>
        </w:rPr>
        <w:t xml:space="preserve">Return to play protocol </w:t>
      </w:r>
      <w:r>
        <w:rPr>
          <w:rFonts w:ascii="Calibri" w:hAnsi="Calibri" w:cs="Calibri"/>
          <w:sz w:val="22"/>
          <w:szCs w:val="22"/>
        </w:rPr>
        <w:t xml:space="preserve">Return-to-play decisions are complex. An athlete may be cleared to return to competition only when the player is free of all signs and symptoms of a concussion at rest and during exercise. Once free of symptoms and signs of concussion, a stepwise symptom free exercise process is required before a player can return to competition. </w:t>
      </w:r>
    </w:p>
    <w:p w:rsidR="00731A6B" w:rsidRDefault="00731A6B" w:rsidP="00731A6B">
      <w:pPr>
        <w:pStyle w:val="NormalWeb"/>
        <w:numPr>
          <w:ilvl w:val="0"/>
          <w:numId w:val="2"/>
        </w:numPr>
        <w:rPr>
          <w:rFonts w:ascii="SymbolMT" w:hAnsi="SymbolMT"/>
          <w:sz w:val="22"/>
          <w:szCs w:val="22"/>
        </w:rPr>
      </w:pPr>
      <w:r>
        <w:rPr>
          <w:rFonts w:ascii="Calibri" w:hAnsi="Calibri" w:cs="Calibri"/>
          <w:sz w:val="22"/>
          <w:szCs w:val="22"/>
        </w:rPr>
        <w:t xml:space="preserve">Each step requires a minimum of 24 hours. </w:t>
      </w:r>
    </w:p>
    <w:p w:rsidR="00731A6B" w:rsidRPr="00731A6B" w:rsidRDefault="00731A6B" w:rsidP="00731A6B">
      <w:pPr>
        <w:pStyle w:val="NormalWeb"/>
        <w:numPr>
          <w:ilvl w:val="0"/>
          <w:numId w:val="2"/>
        </w:numPr>
        <w:rPr>
          <w:rFonts w:ascii="SymbolMT" w:hAnsi="SymbolMT"/>
          <w:sz w:val="22"/>
          <w:szCs w:val="22"/>
        </w:rPr>
      </w:pPr>
      <w:r>
        <w:rPr>
          <w:rFonts w:ascii="Calibri" w:hAnsi="Calibri" w:cs="Calibri"/>
          <w:sz w:val="22"/>
          <w:szCs w:val="22"/>
        </w:rPr>
        <w:t xml:space="preserve">The player can proceed to the next level only if he/she continues to be free of any symptoms and or signs at the </w:t>
      </w:r>
      <w:r w:rsidRPr="00731A6B">
        <w:rPr>
          <w:rFonts w:ascii="Calibri" w:hAnsi="Calibri" w:cs="Calibri"/>
          <w:sz w:val="22"/>
          <w:szCs w:val="22"/>
        </w:rPr>
        <w:t xml:space="preserve">current level. </w:t>
      </w:r>
    </w:p>
    <w:p w:rsidR="00731A6B" w:rsidRDefault="00731A6B" w:rsidP="00731A6B">
      <w:pPr>
        <w:pStyle w:val="NormalWeb"/>
        <w:numPr>
          <w:ilvl w:val="0"/>
          <w:numId w:val="2"/>
        </w:numPr>
        <w:rPr>
          <w:rFonts w:ascii="SymbolMT" w:hAnsi="SymbolMT"/>
          <w:sz w:val="22"/>
          <w:szCs w:val="22"/>
        </w:rPr>
      </w:pPr>
      <w:r>
        <w:rPr>
          <w:rFonts w:ascii="Calibri" w:hAnsi="Calibri" w:cs="Calibri"/>
          <w:sz w:val="22"/>
          <w:szCs w:val="22"/>
        </w:rPr>
        <w:t xml:space="preserve">If any symptoms or signs recur, the player should drop back to the previous level. </w:t>
      </w:r>
    </w:p>
    <w:p w:rsidR="00731A6B" w:rsidRDefault="00731A6B" w:rsidP="00731A6B">
      <w:pPr>
        <w:pStyle w:val="NormalWeb"/>
        <w:rPr>
          <w:rFonts w:ascii="SymbolMT" w:hAnsi="SymbolMT"/>
          <w:sz w:val="22"/>
          <w:szCs w:val="22"/>
        </w:rPr>
      </w:pPr>
      <w:r>
        <w:rPr>
          <w:rFonts w:ascii="Calibri" w:hAnsi="Calibri" w:cs="Calibri"/>
          <w:sz w:val="22"/>
          <w:szCs w:val="22"/>
        </w:rPr>
        <w:t xml:space="preserve">The return to play after a concussion follows a stepwise process: </w:t>
      </w:r>
    </w:p>
    <w:p w:rsidR="00731A6B" w:rsidRDefault="00731A6B" w:rsidP="00731A6B">
      <w:pPr>
        <w:pStyle w:val="NormalWeb"/>
        <w:numPr>
          <w:ilvl w:val="0"/>
          <w:numId w:val="3"/>
        </w:numPr>
        <w:rPr>
          <w:rFonts w:ascii="Calibri" w:hAnsi="Calibri" w:cs="Calibri"/>
          <w:sz w:val="22"/>
          <w:szCs w:val="22"/>
        </w:rPr>
      </w:pPr>
      <w:r>
        <w:rPr>
          <w:rFonts w:ascii="Calibri" w:hAnsi="Calibri" w:cs="Calibri"/>
          <w:sz w:val="22"/>
          <w:szCs w:val="22"/>
        </w:rPr>
        <w:t xml:space="preserve">No activity, complete rest until all symptoms have resolved. Once asymptomatic, proceed to level 2. </w:t>
      </w:r>
    </w:p>
    <w:p w:rsidR="00731A6B" w:rsidRDefault="00731A6B" w:rsidP="00731A6B">
      <w:pPr>
        <w:pStyle w:val="NormalWeb"/>
        <w:numPr>
          <w:ilvl w:val="0"/>
          <w:numId w:val="3"/>
        </w:numPr>
        <w:rPr>
          <w:rFonts w:ascii="Calibri" w:hAnsi="Calibri" w:cs="Calibri"/>
          <w:sz w:val="22"/>
          <w:szCs w:val="22"/>
        </w:rPr>
      </w:pPr>
      <w:r>
        <w:rPr>
          <w:rFonts w:ascii="Calibri" w:hAnsi="Calibri" w:cs="Calibri"/>
          <w:sz w:val="22"/>
          <w:szCs w:val="22"/>
        </w:rPr>
        <w:t xml:space="preserve">Light aerobic exercise such as walking or stationary cycling, no resistance training. </w:t>
      </w:r>
    </w:p>
    <w:p w:rsidR="00731A6B" w:rsidRPr="00731A6B" w:rsidRDefault="00731A6B" w:rsidP="00731A6B">
      <w:pPr>
        <w:pStyle w:val="NormalWeb"/>
        <w:numPr>
          <w:ilvl w:val="0"/>
          <w:numId w:val="3"/>
        </w:numPr>
        <w:rPr>
          <w:rFonts w:ascii="Calibri" w:hAnsi="Calibri" w:cs="Calibri"/>
          <w:sz w:val="22"/>
          <w:szCs w:val="22"/>
        </w:rPr>
      </w:pPr>
      <w:r>
        <w:rPr>
          <w:rFonts w:ascii="Calibri" w:hAnsi="Calibri" w:cs="Calibri"/>
          <w:sz w:val="22"/>
          <w:szCs w:val="22"/>
        </w:rPr>
        <w:t>Sport specific exercise—for example, skating in hockey, running in soccer; progressive addition of resistance training</w:t>
      </w:r>
      <w:r>
        <w:rPr>
          <w:rFonts w:ascii="Calibri" w:hAnsi="Calibri" w:cs="Calibri"/>
          <w:sz w:val="22"/>
          <w:szCs w:val="22"/>
        </w:rPr>
        <w:t xml:space="preserve"> </w:t>
      </w:r>
      <w:r w:rsidRPr="00731A6B">
        <w:rPr>
          <w:rFonts w:ascii="Calibri" w:hAnsi="Calibri" w:cs="Calibri"/>
          <w:sz w:val="22"/>
          <w:szCs w:val="22"/>
        </w:rPr>
        <w:t xml:space="preserve">at steps 3 or 4. </w:t>
      </w:r>
    </w:p>
    <w:p w:rsidR="00731A6B" w:rsidRDefault="00731A6B" w:rsidP="00731A6B">
      <w:pPr>
        <w:pStyle w:val="NormalWeb"/>
        <w:numPr>
          <w:ilvl w:val="0"/>
          <w:numId w:val="3"/>
        </w:numPr>
        <w:rPr>
          <w:rFonts w:ascii="Calibri" w:hAnsi="Calibri" w:cs="Calibri"/>
          <w:sz w:val="22"/>
          <w:szCs w:val="22"/>
        </w:rPr>
      </w:pPr>
      <w:r>
        <w:rPr>
          <w:rFonts w:ascii="Calibri" w:hAnsi="Calibri" w:cs="Calibri"/>
          <w:sz w:val="22"/>
          <w:szCs w:val="22"/>
        </w:rPr>
        <w:t xml:space="preserve">Non-contact training drills. </w:t>
      </w:r>
    </w:p>
    <w:p w:rsidR="00731A6B" w:rsidRDefault="00731A6B" w:rsidP="00731A6B">
      <w:pPr>
        <w:pStyle w:val="NormalWeb"/>
        <w:numPr>
          <w:ilvl w:val="0"/>
          <w:numId w:val="3"/>
        </w:numPr>
        <w:rPr>
          <w:rFonts w:ascii="Calibri" w:hAnsi="Calibri" w:cs="Calibri"/>
          <w:sz w:val="22"/>
          <w:szCs w:val="22"/>
        </w:rPr>
      </w:pPr>
      <w:r>
        <w:rPr>
          <w:rFonts w:ascii="Calibri" w:hAnsi="Calibri" w:cs="Calibri"/>
          <w:sz w:val="22"/>
          <w:szCs w:val="22"/>
        </w:rPr>
        <w:t xml:space="preserve">Full contact training after medical clearance. </w:t>
      </w:r>
    </w:p>
    <w:p w:rsidR="00731A6B" w:rsidRDefault="00731A6B" w:rsidP="00731A6B">
      <w:pPr>
        <w:pStyle w:val="NormalWeb"/>
        <w:numPr>
          <w:ilvl w:val="0"/>
          <w:numId w:val="3"/>
        </w:numPr>
        <w:rPr>
          <w:rFonts w:ascii="Calibri" w:hAnsi="Calibri" w:cs="Calibri"/>
          <w:sz w:val="22"/>
          <w:szCs w:val="22"/>
        </w:rPr>
      </w:pPr>
      <w:r>
        <w:rPr>
          <w:rFonts w:ascii="Calibri" w:hAnsi="Calibri" w:cs="Calibri"/>
          <w:sz w:val="22"/>
          <w:szCs w:val="22"/>
        </w:rPr>
        <w:t xml:space="preserve">Game play. </w:t>
      </w:r>
    </w:p>
    <w:p w:rsidR="00731A6B" w:rsidRDefault="00731A6B" w:rsidP="00731A6B">
      <w:pPr>
        <w:pStyle w:val="NormalWeb"/>
        <w:rPr>
          <w:rFonts w:ascii="Calibri" w:hAnsi="Calibri" w:cs="Calibri"/>
          <w:sz w:val="22"/>
          <w:szCs w:val="22"/>
        </w:rPr>
      </w:pPr>
    </w:p>
    <w:p w:rsidR="00731A6B" w:rsidRDefault="00731A6B" w:rsidP="00731A6B">
      <w:pPr>
        <w:pStyle w:val="NormalWeb"/>
      </w:pPr>
      <w:bookmarkStart w:id="0" w:name="_GoBack"/>
      <w:bookmarkEnd w:id="0"/>
      <w:r>
        <w:rPr>
          <w:rFonts w:ascii="Calibri" w:hAnsi="Calibri" w:cs="Calibri"/>
          <w:sz w:val="22"/>
          <w:szCs w:val="22"/>
        </w:rPr>
        <w:t xml:space="preserve">The final return to competition decision is based on clinical judgment and the athlete may return only with written permission from a health care provider who is registered, licensed, certified, or otherwise statutorily authorized by the state to provide medical treatment; is trained and experienced in evaluating and managing concussions; and is practicing within the person's medical training and scope of practice. </w:t>
      </w:r>
    </w:p>
    <w:p w:rsidR="00731A6B" w:rsidRDefault="00731A6B" w:rsidP="00731A6B">
      <w:pPr>
        <w:pStyle w:val="NormalWeb"/>
      </w:pPr>
      <w:r>
        <w:rPr>
          <w:rFonts w:ascii="Calibri" w:hAnsi="Calibri" w:cs="Calibri"/>
          <w:sz w:val="22"/>
          <w:szCs w:val="22"/>
        </w:rPr>
        <w:t>Neuropsychological testing or balance testing may help with the return to play decision and may be used after the player is symptom free, but the tests are not required for the symptom free player to return to play.</w:t>
      </w:r>
      <w:r>
        <w:rPr>
          <w:rFonts w:ascii="Calibri" w:hAnsi="Calibri" w:cs="Calibri"/>
          <w:sz w:val="22"/>
          <w:szCs w:val="22"/>
        </w:rPr>
        <w:br/>
      </w:r>
    </w:p>
    <w:p w:rsidR="00731A6B" w:rsidRPr="00731A6B" w:rsidRDefault="00731A6B" w:rsidP="00731A6B">
      <w:pPr>
        <w:spacing w:before="100" w:beforeAutospacing="1" w:after="100" w:afterAutospacing="1"/>
        <w:rPr>
          <w:rFonts w:ascii="Times New Roman" w:eastAsia="Times New Roman" w:hAnsi="Times New Roman" w:cs="Times New Roman"/>
        </w:rPr>
      </w:pPr>
      <w:r w:rsidRPr="00731A6B">
        <w:rPr>
          <w:rFonts w:ascii="Calibri" w:eastAsia="Times New Roman" w:hAnsi="Calibri" w:cs="Calibri"/>
          <w:b/>
          <w:bCs/>
          <w:sz w:val="22"/>
          <w:szCs w:val="22"/>
        </w:rPr>
        <w:t xml:space="preserve">Signs Observed by Coaching Staff </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Appears dazed and stunned </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Forgets sports plays </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Moves clumsily </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Loses consciousness (even briefly) </w:t>
      </w:r>
    </w:p>
    <w:p w:rsid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Can’t recall events prior to hit or fall </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Is confused about assignment or position</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Is unsure of game, score, or opponent</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Answers questions slowly</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Shows behavior or personality changes</w:t>
      </w:r>
    </w:p>
    <w:p w:rsidR="00731A6B" w:rsidRPr="00731A6B" w:rsidRDefault="00731A6B" w:rsidP="00731A6B">
      <w:pPr>
        <w:numPr>
          <w:ilvl w:val="0"/>
          <w:numId w:val="4"/>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Can’t recall events after hit or fall </w:t>
      </w:r>
    </w:p>
    <w:p w:rsidR="00731A6B" w:rsidRPr="00731A6B" w:rsidRDefault="00731A6B" w:rsidP="00731A6B">
      <w:pPr>
        <w:spacing w:before="100" w:beforeAutospacing="1" w:after="100" w:afterAutospacing="1"/>
        <w:rPr>
          <w:rFonts w:ascii="Times New Roman" w:eastAsia="Times New Roman" w:hAnsi="Times New Roman" w:cs="Times New Roman"/>
        </w:rPr>
      </w:pPr>
      <w:r w:rsidRPr="00731A6B">
        <w:rPr>
          <w:rFonts w:ascii="Calibri" w:eastAsia="Times New Roman" w:hAnsi="Calibri" w:cs="Calibri"/>
          <w:b/>
          <w:bCs/>
          <w:sz w:val="22"/>
          <w:szCs w:val="22"/>
        </w:rPr>
        <w:t xml:space="preserve">Symptoms Reported by Athlete </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Headache or “pressure” in head </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Balance problems or dizziness </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Sensitivity to light </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Feeling sluggish, hazy, foggy, or groggy </w:t>
      </w:r>
    </w:p>
    <w:p w:rsid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Confusion </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Nausea or vomiting</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Double or blurry vision</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Sensitivity to noise</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Concentration or memory problems</w:t>
      </w:r>
    </w:p>
    <w:p w:rsidR="00731A6B" w:rsidRPr="00731A6B" w:rsidRDefault="00731A6B" w:rsidP="00731A6B">
      <w:pPr>
        <w:numPr>
          <w:ilvl w:val="0"/>
          <w:numId w:val="5"/>
        </w:numPr>
        <w:spacing w:before="100" w:beforeAutospacing="1" w:after="100" w:afterAutospacing="1"/>
        <w:rPr>
          <w:rFonts w:ascii="SymbolMT" w:eastAsia="Times New Roman" w:hAnsi="SymbolMT" w:cs="Times New Roman"/>
          <w:sz w:val="22"/>
          <w:szCs w:val="22"/>
        </w:rPr>
      </w:pPr>
      <w:r w:rsidRPr="00731A6B">
        <w:rPr>
          <w:rFonts w:ascii="Calibri" w:eastAsia="Times New Roman" w:hAnsi="Calibri" w:cs="Calibri"/>
          <w:sz w:val="22"/>
          <w:szCs w:val="22"/>
        </w:rPr>
        <w:t xml:space="preserve">Does not “feel right” </w:t>
      </w:r>
    </w:p>
    <w:p w:rsidR="00EB55FC" w:rsidRDefault="00731A6B"/>
    <w:sectPr w:rsidR="00EB55FC" w:rsidSect="00731A6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F10AE"/>
    <w:multiLevelType w:val="multilevel"/>
    <w:tmpl w:val="3D7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407C8"/>
    <w:multiLevelType w:val="multilevel"/>
    <w:tmpl w:val="8E76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1E7C40"/>
    <w:multiLevelType w:val="multilevel"/>
    <w:tmpl w:val="FE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EE6264"/>
    <w:multiLevelType w:val="multilevel"/>
    <w:tmpl w:val="ADA6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859C1"/>
    <w:multiLevelType w:val="multilevel"/>
    <w:tmpl w:val="0B8EB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6B"/>
    <w:rsid w:val="00224B4A"/>
    <w:rsid w:val="00731A6B"/>
    <w:rsid w:val="00DC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F37C3"/>
  <w15:chartTrackingRefBased/>
  <w15:docId w15:val="{B391020E-D745-7F43-B314-100FD36E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A6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8044">
      <w:bodyDiv w:val="1"/>
      <w:marLeft w:val="0"/>
      <w:marRight w:val="0"/>
      <w:marTop w:val="0"/>
      <w:marBottom w:val="0"/>
      <w:divBdr>
        <w:top w:val="none" w:sz="0" w:space="0" w:color="auto"/>
        <w:left w:val="none" w:sz="0" w:space="0" w:color="auto"/>
        <w:bottom w:val="none" w:sz="0" w:space="0" w:color="auto"/>
        <w:right w:val="none" w:sz="0" w:space="0" w:color="auto"/>
      </w:divBdr>
      <w:divsChild>
        <w:div w:id="1882205137">
          <w:marLeft w:val="0"/>
          <w:marRight w:val="0"/>
          <w:marTop w:val="0"/>
          <w:marBottom w:val="0"/>
          <w:divBdr>
            <w:top w:val="none" w:sz="0" w:space="0" w:color="auto"/>
            <w:left w:val="none" w:sz="0" w:space="0" w:color="auto"/>
            <w:bottom w:val="none" w:sz="0" w:space="0" w:color="auto"/>
            <w:right w:val="none" w:sz="0" w:space="0" w:color="auto"/>
          </w:divBdr>
          <w:divsChild>
            <w:div w:id="1860310637">
              <w:marLeft w:val="0"/>
              <w:marRight w:val="0"/>
              <w:marTop w:val="0"/>
              <w:marBottom w:val="0"/>
              <w:divBdr>
                <w:top w:val="none" w:sz="0" w:space="0" w:color="auto"/>
                <w:left w:val="none" w:sz="0" w:space="0" w:color="auto"/>
                <w:bottom w:val="none" w:sz="0" w:space="0" w:color="auto"/>
                <w:right w:val="none" w:sz="0" w:space="0" w:color="auto"/>
              </w:divBdr>
              <w:divsChild>
                <w:div w:id="131365669">
                  <w:marLeft w:val="0"/>
                  <w:marRight w:val="0"/>
                  <w:marTop w:val="0"/>
                  <w:marBottom w:val="0"/>
                  <w:divBdr>
                    <w:top w:val="none" w:sz="0" w:space="0" w:color="auto"/>
                    <w:left w:val="none" w:sz="0" w:space="0" w:color="auto"/>
                    <w:bottom w:val="none" w:sz="0" w:space="0" w:color="auto"/>
                    <w:right w:val="none" w:sz="0" w:space="0" w:color="auto"/>
                  </w:divBdr>
                </w:div>
              </w:divsChild>
            </w:div>
            <w:div w:id="576593424">
              <w:marLeft w:val="0"/>
              <w:marRight w:val="0"/>
              <w:marTop w:val="0"/>
              <w:marBottom w:val="0"/>
              <w:divBdr>
                <w:top w:val="none" w:sz="0" w:space="0" w:color="auto"/>
                <w:left w:val="none" w:sz="0" w:space="0" w:color="auto"/>
                <w:bottom w:val="none" w:sz="0" w:space="0" w:color="auto"/>
                <w:right w:val="none" w:sz="0" w:space="0" w:color="auto"/>
              </w:divBdr>
              <w:divsChild>
                <w:div w:id="1679844533">
                  <w:marLeft w:val="0"/>
                  <w:marRight w:val="0"/>
                  <w:marTop w:val="0"/>
                  <w:marBottom w:val="0"/>
                  <w:divBdr>
                    <w:top w:val="none" w:sz="0" w:space="0" w:color="auto"/>
                    <w:left w:val="none" w:sz="0" w:space="0" w:color="auto"/>
                    <w:bottom w:val="none" w:sz="0" w:space="0" w:color="auto"/>
                    <w:right w:val="none" w:sz="0" w:space="0" w:color="auto"/>
                  </w:divBdr>
                </w:div>
                <w:div w:id="457452721">
                  <w:marLeft w:val="0"/>
                  <w:marRight w:val="0"/>
                  <w:marTop w:val="0"/>
                  <w:marBottom w:val="0"/>
                  <w:divBdr>
                    <w:top w:val="none" w:sz="0" w:space="0" w:color="auto"/>
                    <w:left w:val="none" w:sz="0" w:space="0" w:color="auto"/>
                    <w:bottom w:val="none" w:sz="0" w:space="0" w:color="auto"/>
                    <w:right w:val="none" w:sz="0" w:space="0" w:color="auto"/>
                  </w:divBdr>
                </w:div>
              </w:divsChild>
            </w:div>
            <w:div w:id="427580713">
              <w:marLeft w:val="0"/>
              <w:marRight w:val="0"/>
              <w:marTop w:val="0"/>
              <w:marBottom w:val="0"/>
              <w:divBdr>
                <w:top w:val="none" w:sz="0" w:space="0" w:color="auto"/>
                <w:left w:val="none" w:sz="0" w:space="0" w:color="auto"/>
                <w:bottom w:val="none" w:sz="0" w:space="0" w:color="auto"/>
                <w:right w:val="none" w:sz="0" w:space="0" w:color="auto"/>
              </w:divBdr>
              <w:divsChild>
                <w:div w:id="1459449331">
                  <w:marLeft w:val="0"/>
                  <w:marRight w:val="0"/>
                  <w:marTop w:val="0"/>
                  <w:marBottom w:val="0"/>
                  <w:divBdr>
                    <w:top w:val="none" w:sz="0" w:space="0" w:color="auto"/>
                    <w:left w:val="none" w:sz="0" w:space="0" w:color="auto"/>
                    <w:bottom w:val="none" w:sz="0" w:space="0" w:color="auto"/>
                    <w:right w:val="none" w:sz="0" w:space="0" w:color="auto"/>
                  </w:divBdr>
                </w:div>
              </w:divsChild>
            </w:div>
            <w:div w:id="1914049287">
              <w:marLeft w:val="0"/>
              <w:marRight w:val="0"/>
              <w:marTop w:val="0"/>
              <w:marBottom w:val="0"/>
              <w:divBdr>
                <w:top w:val="none" w:sz="0" w:space="0" w:color="auto"/>
                <w:left w:val="none" w:sz="0" w:space="0" w:color="auto"/>
                <w:bottom w:val="none" w:sz="0" w:space="0" w:color="auto"/>
                <w:right w:val="none" w:sz="0" w:space="0" w:color="auto"/>
              </w:divBdr>
              <w:divsChild>
                <w:div w:id="320432242">
                  <w:marLeft w:val="0"/>
                  <w:marRight w:val="0"/>
                  <w:marTop w:val="0"/>
                  <w:marBottom w:val="0"/>
                  <w:divBdr>
                    <w:top w:val="none" w:sz="0" w:space="0" w:color="auto"/>
                    <w:left w:val="none" w:sz="0" w:space="0" w:color="auto"/>
                    <w:bottom w:val="none" w:sz="0" w:space="0" w:color="auto"/>
                    <w:right w:val="none" w:sz="0" w:space="0" w:color="auto"/>
                  </w:divBdr>
                </w:div>
                <w:div w:id="264389369">
                  <w:marLeft w:val="0"/>
                  <w:marRight w:val="0"/>
                  <w:marTop w:val="0"/>
                  <w:marBottom w:val="0"/>
                  <w:divBdr>
                    <w:top w:val="none" w:sz="0" w:space="0" w:color="auto"/>
                    <w:left w:val="none" w:sz="0" w:space="0" w:color="auto"/>
                    <w:bottom w:val="none" w:sz="0" w:space="0" w:color="auto"/>
                    <w:right w:val="none" w:sz="0" w:space="0" w:color="auto"/>
                  </w:divBdr>
                </w:div>
              </w:divsChild>
            </w:div>
            <w:div w:id="145129360">
              <w:marLeft w:val="0"/>
              <w:marRight w:val="0"/>
              <w:marTop w:val="0"/>
              <w:marBottom w:val="0"/>
              <w:divBdr>
                <w:top w:val="none" w:sz="0" w:space="0" w:color="auto"/>
                <w:left w:val="none" w:sz="0" w:space="0" w:color="auto"/>
                <w:bottom w:val="none" w:sz="0" w:space="0" w:color="auto"/>
                <w:right w:val="none" w:sz="0" w:space="0" w:color="auto"/>
              </w:divBdr>
              <w:divsChild>
                <w:div w:id="699935625">
                  <w:marLeft w:val="0"/>
                  <w:marRight w:val="0"/>
                  <w:marTop w:val="0"/>
                  <w:marBottom w:val="0"/>
                  <w:divBdr>
                    <w:top w:val="none" w:sz="0" w:space="0" w:color="auto"/>
                    <w:left w:val="none" w:sz="0" w:space="0" w:color="auto"/>
                    <w:bottom w:val="none" w:sz="0" w:space="0" w:color="auto"/>
                    <w:right w:val="none" w:sz="0" w:space="0" w:color="auto"/>
                  </w:divBdr>
                </w:div>
                <w:div w:id="6838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54758">
      <w:bodyDiv w:val="1"/>
      <w:marLeft w:val="0"/>
      <w:marRight w:val="0"/>
      <w:marTop w:val="0"/>
      <w:marBottom w:val="0"/>
      <w:divBdr>
        <w:top w:val="none" w:sz="0" w:space="0" w:color="auto"/>
        <w:left w:val="none" w:sz="0" w:space="0" w:color="auto"/>
        <w:bottom w:val="none" w:sz="0" w:space="0" w:color="auto"/>
        <w:right w:val="none" w:sz="0" w:space="0" w:color="auto"/>
      </w:divBdr>
      <w:divsChild>
        <w:div w:id="430857913">
          <w:marLeft w:val="0"/>
          <w:marRight w:val="0"/>
          <w:marTop w:val="0"/>
          <w:marBottom w:val="0"/>
          <w:divBdr>
            <w:top w:val="none" w:sz="0" w:space="0" w:color="auto"/>
            <w:left w:val="none" w:sz="0" w:space="0" w:color="auto"/>
            <w:bottom w:val="none" w:sz="0" w:space="0" w:color="auto"/>
            <w:right w:val="none" w:sz="0" w:space="0" w:color="auto"/>
          </w:divBdr>
          <w:divsChild>
            <w:div w:id="1185902260">
              <w:marLeft w:val="0"/>
              <w:marRight w:val="0"/>
              <w:marTop w:val="0"/>
              <w:marBottom w:val="0"/>
              <w:divBdr>
                <w:top w:val="none" w:sz="0" w:space="0" w:color="auto"/>
                <w:left w:val="none" w:sz="0" w:space="0" w:color="auto"/>
                <w:bottom w:val="none" w:sz="0" w:space="0" w:color="auto"/>
                <w:right w:val="none" w:sz="0" w:space="0" w:color="auto"/>
              </w:divBdr>
              <w:divsChild>
                <w:div w:id="15952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2022-09-27T14:55:00Z</dcterms:created>
  <dcterms:modified xsi:type="dcterms:W3CDTF">2022-09-27T15:00:00Z</dcterms:modified>
</cp:coreProperties>
</file>