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2D8" w:rsidRDefault="003532D8" w:rsidP="003532D8">
      <w:pPr>
        <w:pStyle w:val="Style-2"/>
        <w:spacing w:before="100" w:after="100"/>
        <w:rPr>
          <w:bCs/>
          <w:color w:val="000000"/>
          <w:sz w:val="24"/>
          <w:szCs w:val="24"/>
        </w:rPr>
      </w:pPr>
      <w:r>
        <w:rPr>
          <w:bCs/>
          <w:color w:val="000000"/>
          <w:sz w:val="24"/>
          <w:szCs w:val="24"/>
        </w:rPr>
        <w:t xml:space="preserve">Oley Valley Youth League Board Position Description – </w:t>
      </w:r>
      <w:r w:rsidR="00B51192">
        <w:rPr>
          <w:bCs/>
          <w:color w:val="000000"/>
          <w:sz w:val="24"/>
          <w:szCs w:val="24"/>
        </w:rPr>
        <w:t>TREASURER</w:t>
      </w:r>
    </w:p>
    <w:p w:rsidR="00791D85" w:rsidRDefault="00791D85" w:rsidP="00791D85">
      <w:pPr>
        <w:pStyle w:val="Default"/>
      </w:pPr>
    </w:p>
    <w:p w:rsidR="00B51192" w:rsidRDefault="00B51192" w:rsidP="00B51192">
      <w:pPr>
        <w:pStyle w:val="Default"/>
      </w:pPr>
    </w:p>
    <w:p w:rsidR="00B51192" w:rsidRDefault="00B51192" w:rsidP="00B51192">
      <w:pPr>
        <w:pStyle w:val="Default"/>
        <w:rPr>
          <w:color w:val="auto"/>
          <w:sz w:val="23"/>
          <w:szCs w:val="23"/>
        </w:rPr>
      </w:pPr>
      <w:r>
        <w:rPr>
          <w:sz w:val="23"/>
          <w:szCs w:val="23"/>
        </w:rPr>
        <w:t xml:space="preserve">The Treasurer of this corporation shall keep and maintain, or cause to be kept and maintained, full and accurate books and records of accounts of this corporation’s properties and transactions, including </w:t>
      </w:r>
      <w:r>
        <w:rPr>
          <w:color w:val="auto"/>
          <w:sz w:val="23"/>
          <w:szCs w:val="23"/>
        </w:rPr>
        <w:t xml:space="preserve">accounts of its assets, liabilities, receipts, disbursements, gains, losses, capital and other matters customarily including in financial statements. The Treasurer shall send, or cause to be sent, to the Directors of this corporation such financial statements and reports as are required to be sent by law, by these Bylaws or by the Board. The Treasurer shall (a) deposit, or cause to be deposited, this corporation’s funds and other valuables in the name and to the credit of this corporation with such depositaries as may be designated by the Board; (b) disburse, or cause to be disbursed, the funds of this corporation as may be ordered by the Board, taking proper vouchers for such disbursements; (c) participate in the development of the annual budget and in the monitoring of actual financial performance; (d) render, or cause to be rendered, to the President, the Chair of the Board, and the Board, whenever requested, an account of all transactions entered into as Treasurer and of the financial condition of this corporation; (e) oversee the development and observation of the corporation’s financial policies; (g) have such other powers and perform such other duties as may be prescribed to him or her by the Board. </w:t>
      </w:r>
    </w:p>
    <w:p w:rsidR="001A5254" w:rsidRDefault="00B51192" w:rsidP="00B51192">
      <w:proofErr w:type="gramStart"/>
      <w:r>
        <w:rPr>
          <w:sz w:val="23"/>
          <w:szCs w:val="23"/>
        </w:rPr>
        <w:t>In the event that</w:t>
      </w:r>
      <w:proofErr w:type="gramEnd"/>
      <w:r>
        <w:rPr>
          <w:sz w:val="23"/>
          <w:szCs w:val="23"/>
        </w:rPr>
        <w:t xml:space="preserve"> the Board of Directors deems it necessary to appoint an individual to act in the capacity of the assistant to the Treasurer said assistant shall be a Member of the OVYL and shall be required to abide by the Bylaws but shall not be deemed a Voting Member of the Board of Directors.</w:t>
      </w:r>
      <w:bookmarkStart w:id="0" w:name="_GoBack"/>
      <w:bookmarkEnd w:id="0"/>
    </w:p>
    <w:sectPr w:rsidR="001A5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2D8"/>
    <w:rsid w:val="001A5254"/>
    <w:rsid w:val="003532D8"/>
    <w:rsid w:val="00791D85"/>
    <w:rsid w:val="009565BE"/>
    <w:rsid w:val="00B51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BDD3"/>
  <w15:chartTrackingRefBased/>
  <w15:docId w15:val="{3D72BA95-F0BB-4AF7-85D0-14B8C64D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rsid w:val="003532D8"/>
    <w:pPr>
      <w:spacing w:after="0" w:line="240" w:lineRule="auto"/>
    </w:pPr>
    <w:rPr>
      <w:rFonts w:ascii="Times New Roman" w:eastAsia="Times New Roman" w:hAnsi="Times New Roman" w:cs="Times New Roman"/>
      <w:sz w:val="20"/>
      <w:szCs w:val="20"/>
    </w:rPr>
  </w:style>
  <w:style w:type="paragraph" w:customStyle="1" w:styleId="Default">
    <w:name w:val="Default"/>
    <w:rsid w:val="00791D8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Moyer, Scott</dc:creator>
  <cp:keywords/>
  <dc:description/>
  <cp:lastModifiedBy>Moyer, Scott</cp:lastModifiedBy>
  <cp:revision>2</cp:revision>
  <dcterms:created xsi:type="dcterms:W3CDTF">2018-04-10T18:02:00Z</dcterms:created>
  <dcterms:modified xsi:type="dcterms:W3CDTF">2018-04-10T18:02:00Z</dcterms:modified>
</cp:coreProperties>
</file>