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1634" w14:textId="77777777" w:rsidR="000D2E24" w:rsidRDefault="000D2E24" w:rsidP="000D2E24">
      <w:pPr>
        <w:spacing w:after="240" w:line="240" w:lineRule="exact"/>
        <w:jc w:val="center"/>
        <w:rPr>
          <w:rFonts w:ascii="Palatino Linotype" w:hAnsi="Palatino Linotype"/>
          <w:b/>
          <w:sz w:val="22"/>
          <w:szCs w:val="22"/>
          <w:u w:val="single"/>
        </w:rPr>
      </w:pPr>
      <w:r>
        <w:rPr>
          <w:rFonts w:ascii="Palatino Linotype" w:hAnsi="Palatino Linotype"/>
          <w:b/>
          <w:sz w:val="22"/>
          <w:szCs w:val="22"/>
          <w:u w:val="single"/>
        </w:rPr>
        <w:t>Sample Hearing Committee Decision</w:t>
      </w:r>
    </w:p>
    <w:p w14:paraId="25DB9B3D" w14:textId="77777777" w:rsidR="000D2E24" w:rsidRDefault="000D2E24" w:rsidP="000D2E24">
      <w:pPr>
        <w:spacing w:line="240" w:lineRule="exact"/>
        <w:jc w:val="center"/>
        <w:rPr>
          <w:rFonts w:ascii="Palatino Linotype" w:hAnsi="Palatino Linotype"/>
          <w:b/>
          <w:sz w:val="22"/>
          <w:szCs w:val="22"/>
        </w:rPr>
      </w:pPr>
      <w:r>
        <w:rPr>
          <w:rFonts w:ascii="Palatino Linotype" w:hAnsi="Palatino Linotype"/>
          <w:b/>
          <w:sz w:val="22"/>
          <w:szCs w:val="22"/>
        </w:rPr>
        <w:t>Hearing Committee Decision</w:t>
      </w:r>
    </w:p>
    <w:p w14:paraId="74DF3E89" w14:textId="77777777" w:rsidR="000D2E24" w:rsidRDefault="000D2E24" w:rsidP="000D2E24">
      <w:pPr>
        <w:spacing w:line="240" w:lineRule="exact"/>
        <w:jc w:val="center"/>
        <w:rPr>
          <w:rFonts w:ascii="Palatino Linotype" w:hAnsi="Palatino Linotype"/>
          <w:b/>
          <w:sz w:val="22"/>
          <w:szCs w:val="22"/>
        </w:rPr>
      </w:pPr>
      <w:r>
        <w:rPr>
          <w:rFonts w:ascii="Palatino Linotype" w:hAnsi="Palatino Linotype"/>
          <w:b/>
          <w:sz w:val="22"/>
          <w:szCs w:val="22"/>
        </w:rPr>
        <w:t>Disciplinary Proceedings Under USA Hockey Bylaw 10.C.</w:t>
      </w:r>
    </w:p>
    <w:p w14:paraId="336F03A2" w14:textId="77777777" w:rsidR="000D2E24" w:rsidRDefault="000D2E24" w:rsidP="000D2E24">
      <w:pPr>
        <w:spacing w:line="240" w:lineRule="exact"/>
        <w:jc w:val="center"/>
        <w:rPr>
          <w:rFonts w:ascii="Palatino Linotype" w:hAnsi="Palatino Linotype"/>
          <w:b/>
          <w:sz w:val="22"/>
          <w:szCs w:val="22"/>
        </w:rPr>
      </w:pPr>
      <w:r>
        <w:rPr>
          <w:rFonts w:ascii="Palatino Linotype" w:hAnsi="Palatino Linotype"/>
          <w:b/>
          <w:sz w:val="22"/>
          <w:szCs w:val="22"/>
        </w:rPr>
        <w:t>Hearing Held on [</w:t>
      </w:r>
      <w:r>
        <w:rPr>
          <w:rFonts w:ascii="Palatino Linotype" w:hAnsi="Palatino Linotype"/>
          <w:b/>
          <w:i/>
          <w:sz w:val="22"/>
          <w:szCs w:val="22"/>
        </w:rPr>
        <w:t>Date of Hearing</w:t>
      </w:r>
      <w:r>
        <w:rPr>
          <w:rFonts w:ascii="Palatino Linotype" w:hAnsi="Palatino Linotype"/>
          <w:b/>
          <w:sz w:val="22"/>
          <w:szCs w:val="22"/>
        </w:rPr>
        <w:t>] at [</w:t>
      </w:r>
      <w:r>
        <w:rPr>
          <w:rFonts w:ascii="Palatino Linotype" w:hAnsi="Palatino Linotype"/>
          <w:b/>
          <w:i/>
          <w:sz w:val="22"/>
          <w:szCs w:val="22"/>
        </w:rPr>
        <w:t>Hearing Location</w:t>
      </w:r>
      <w:r>
        <w:rPr>
          <w:rFonts w:ascii="Palatino Linotype" w:hAnsi="Palatino Linotype"/>
          <w:b/>
          <w:sz w:val="22"/>
          <w:szCs w:val="22"/>
        </w:rPr>
        <w:t>]</w:t>
      </w:r>
    </w:p>
    <w:p w14:paraId="44EB2D0D" w14:textId="77777777" w:rsidR="000D2E24" w:rsidRDefault="000D2E24" w:rsidP="000D2E24">
      <w:pPr>
        <w:spacing w:line="240" w:lineRule="exact"/>
        <w:jc w:val="center"/>
        <w:rPr>
          <w:rFonts w:ascii="Palatino Linotype" w:hAnsi="Palatino Linotype"/>
          <w:b/>
          <w:sz w:val="22"/>
          <w:szCs w:val="22"/>
        </w:rPr>
      </w:pPr>
    </w:p>
    <w:p w14:paraId="0D2C2557" w14:textId="77777777" w:rsidR="000D2E24" w:rsidRDefault="000D2E24" w:rsidP="000D2E24">
      <w:pPr>
        <w:spacing w:line="240" w:lineRule="exact"/>
        <w:jc w:val="center"/>
        <w:rPr>
          <w:rFonts w:ascii="Palatino Linotype" w:hAnsi="Palatino Linotype"/>
          <w:b/>
          <w:sz w:val="22"/>
          <w:szCs w:val="22"/>
        </w:rPr>
      </w:pPr>
    </w:p>
    <w:p w14:paraId="71A1375F" w14:textId="77777777" w:rsidR="000D2E24" w:rsidRDefault="000D2E24" w:rsidP="000D2E24">
      <w:pPr>
        <w:spacing w:line="240" w:lineRule="exact"/>
        <w:jc w:val="both"/>
        <w:rPr>
          <w:rFonts w:ascii="Palatino Linotype" w:hAnsi="Palatino Linotype"/>
          <w:sz w:val="22"/>
          <w:szCs w:val="22"/>
        </w:rPr>
      </w:pPr>
      <w:r>
        <w:rPr>
          <w:rFonts w:ascii="Palatino Linotype" w:hAnsi="Palatino Linotype"/>
          <w:b/>
          <w:sz w:val="22"/>
          <w:szCs w:val="22"/>
        </w:rPr>
        <w:t>To:</w:t>
      </w:r>
      <w:r>
        <w:rPr>
          <w:rFonts w:ascii="Palatino Linotype" w:hAnsi="Palatino Linotype"/>
          <w:b/>
          <w:sz w:val="22"/>
          <w:szCs w:val="22"/>
        </w:rPr>
        <w:tab/>
      </w:r>
      <w:r>
        <w:rPr>
          <w:rFonts w:ascii="Palatino Linotype" w:hAnsi="Palatino Linotype"/>
          <w:sz w:val="22"/>
          <w:szCs w:val="22"/>
        </w:rPr>
        <w:t>[</w:t>
      </w:r>
      <w:r>
        <w:rPr>
          <w:rFonts w:ascii="Palatino Linotype" w:hAnsi="Palatino Linotype"/>
          <w:i/>
          <w:sz w:val="22"/>
          <w:szCs w:val="22"/>
        </w:rPr>
        <w:t>Names of Parties to the Hearing</w:t>
      </w:r>
      <w:r>
        <w:rPr>
          <w:rFonts w:ascii="Palatino Linotype" w:hAnsi="Palatino Linotype"/>
          <w:sz w:val="22"/>
          <w:szCs w:val="22"/>
        </w:rPr>
        <w:t>]</w:t>
      </w:r>
    </w:p>
    <w:p w14:paraId="50D61D43" w14:textId="77777777" w:rsidR="000D2E24" w:rsidRDefault="000D2E24" w:rsidP="000D2E24">
      <w:pPr>
        <w:spacing w:line="240" w:lineRule="exact"/>
        <w:jc w:val="both"/>
        <w:rPr>
          <w:rFonts w:ascii="Palatino Linotype" w:hAnsi="Palatino Linotype"/>
          <w:b/>
          <w:sz w:val="22"/>
          <w:szCs w:val="22"/>
        </w:rPr>
      </w:pPr>
    </w:p>
    <w:p w14:paraId="412D86F4" w14:textId="77777777" w:rsidR="000D2E24" w:rsidRDefault="000D2E24" w:rsidP="000D2E24">
      <w:pPr>
        <w:spacing w:line="240" w:lineRule="exact"/>
        <w:ind w:left="720" w:hanging="720"/>
        <w:jc w:val="both"/>
        <w:rPr>
          <w:rFonts w:ascii="Palatino Linotype" w:hAnsi="Palatino Linotype"/>
          <w:sz w:val="22"/>
          <w:szCs w:val="22"/>
        </w:rPr>
      </w:pPr>
      <w:r>
        <w:rPr>
          <w:rFonts w:ascii="Palatino Linotype" w:hAnsi="Palatino Linotype"/>
          <w:b/>
          <w:sz w:val="22"/>
          <w:szCs w:val="22"/>
        </w:rPr>
        <w:t>Fr:</w:t>
      </w:r>
      <w:r>
        <w:rPr>
          <w:rFonts w:ascii="Palatino Linotype" w:hAnsi="Palatino Linotype"/>
          <w:sz w:val="22"/>
          <w:szCs w:val="22"/>
        </w:rPr>
        <w:tab/>
        <w:t>[</w:t>
      </w:r>
      <w:r>
        <w:rPr>
          <w:rFonts w:ascii="Palatino Linotype" w:hAnsi="Palatino Linotype"/>
          <w:i/>
          <w:sz w:val="22"/>
          <w:szCs w:val="22"/>
        </w:rPr>
        <w:t>Names of Hearing Committee Members</w:t>
      </w:r>
      <w:r>
        <w:rPr>
          <w:rFonts w:ascii="Palatino Linotype" w:hAnsi="Palatino Linotype"/>
          <w:sz w:val="22"/>
          <w:szCs w:val="22"/>
        </w:rPr>
        <w:t>], [</w:t>
      </w:r>
      <w:r w:rsidRPr="00991E2E">
        <w:rPr>
          <w:rFonts w:ascii="Palatino Linotype" w:hAnsi="Palatino Linotype"/>
          <w:i/>
          <w:sz w:val="22"/>
          <w:szCs w:val="22"/>
        </w:rPr>
        <w:t>Name of Disciplinary Authority</w:t>
      </w:r>
      <w:r>
        <w:rPr>
          <w:rFonts w:ascii="Palatino Linotype" w:hAnsi="Palatino Linotype"/>
          <w:sz w:val="22"/>
          <w:szCs w:val="22"/>
        </w:rPr>
        <w:t>] Hearing Committee Members</w:t>
      </w:r>
    </w:p>
    <w:p w14:paraId="0A9F22E6" w14:textId="77777777" w:rsidR="000D2E24" w:rsidRDefault="000D2E24" w:rsidP="000D2E24">
      <w:pPr>
        <w:spacing w:line="240" w:lineRule="exact"/>
        <w:jc w:val="both"/>
        <w:rPr>
          <w:rFonts w:ascii="Palatino Linotype" w:hAnsi="Palatino Linotype"/>
          <w:sz w:val="22"/>
          <w:szCs w:val="22"/>
        </w:rPr>
      </w:pPr>
    </w:p>
    <w:p w14:paraId="160A8662" w14:textId="77777777" w:rsidR="000D2E24" w:rsidRDefault="000D2E24" w:rsidP="000D2E24">
      <w:pPr>
        <w:spacing w:line="240" w:lineRule="exact"/>
        <w:jc w:val="both"/>
        <w:rPr>
          <w:rFonts w:ascii="Palatino Linotype" w:hAnsi="Palatino Linotype"/>
          <w:b/>
          <w:sz w:val="22"/>
          <w:szCs w:val="22"/>
        </w:rPr>
      </w:pPr>
      <w:r>
        <w:rPr>
          <w:rFonts w:ascii="Palatino Linotype" w:hAnsi="Palatino Linotype"/>
          <w:b/>
          <w:sz w:val="22"/>
          <w:szCs w:val="22"/>
        </w:rPr>
        <w:t>Re:</w:t>
      </w:r>
      <w:r>
        <w:rPr>
          <w:rFonts w:ascii="Palatino Linotype" w:hAnsi="Palatino Linotype"/>
          <w:b/>
          <w:sz w:val="22"/>
          <w:szCs w:val="22"/>
        </w:rPr>
        <w:tab/>
      </w:r>
      <w:r>
        <w:rPr>
          <w:rFonts w:ascii="Palatino Linotype" w:hAnsi="Palatino Linotype"/>
          <w:sz w:val="22"/>
          <w:szCs w:val="22"/>
        </w:rPr>
        <w:t>Proposed Suspension of [</w:t>
      </w:r>
      <w:r>
        <w:rPr>
          <w:rFonts w:ascii="Palatino Linotype" w:hAnsi="Palatino Linotype"/>
          <w:i/>
          <w:sz w:val="22"/>
          <w:szCs w:val="22"/>
        </w:rPr>
        <w:t>Party Subject to Suspension</w:t>
      </w:r>
      <w:r>
        <w:rPr>
          <w:rFonts w:ascii="Palatino Linotype" w:hAnsi="Palatino Linotype"/>
          <w:sz w:val="22"/>
          <w:szCs w:val="22"/>
        </w:rPr>
        <w:t xml:space="preserve">] </w:t>
      </w:r>
    </w:p>
    <w:p w14:paraId="2CD21340" w14:textId="77777777" w:rsidR="000D2E24" w:rsidRDefault="000D2E24" w:rsidP="000D2E24">
      <w:pPr>
        <w:spacing w:line="240" w:lineRule="exact"/>
        <w:jc w:val="both"/>
        <w:rPr>
          <w:rFonts w:ascii="Palatino Linotype" w:hAnsi="Palatino Linotype"/>
          <w:b/>
          <w:sz w:val="22"/>
          <w:szCs w:val="22"/>
          <w:u w:val="single"/>
        </w:rPr>
      </w:pPr>
    </w:p>
    <w:p w14:paraId="12395A31" w14:textId="77777777" w:rsidR="000D2E24" w:rsidRDefault="000D2E24" w:rsidP="000D2E24">
      <w:pPr>
        <w:spacing w:line="240" w:lineRule="exact"/>
        <w:jc w:val="both"/>
        <w:rPr>
          <w:rFonts w:ascii="Palatino Linotype" w:hAnsi="Palatino Linotype"/>
          <w:b/>
          <w:sz w:val="22"/>
          <w:szCs w:val="22"/>
        </w:rPr>
      </w:pPr>
    </w:p>
    <w:p w14:paraId="3D45B868" w14:textId="77777777" w:rsidR="000D2E24" w:rsidRDefault="000D2E24" w:rsidP="000D2E24">
      <w:pPr>
        <w:spacing w:line="240" w:lineRule="exact"/>
        <w:jc w:val="both"/>
        <w:rPr>
          <w:rFonts w:ascii="Palatino Linotype" w:hAnsi="Palatino Linotype"/>
          <w:sz w:val="22"/>
          <w:szCs w:val="22"/>
        </w:rPr>
      </w:pPr>
      <w:r>
        <w:rPr>
          <w:rFonts w:ascii="Palatino Linotype" w:hAnsi="Palatino Linotype"/>
          <w:sz w:val="22"/>
          <w:szCs w:val="22"/>
        </w:rPr>
        <w:t>On [</w:t>
      </w:r>
      <w:r>
        <w:rPr>
          <w:rFonts w:ascii="Palatino Linotype" w:hAnsi="Palatino Linotype"/>
          <w:i/>
          <w:sz w:val="22"/>
          <w:szCs w:val="22"/>
        </w:rPr>
        <w:t>Date of Hearing</w:t>
      </w:r>
      <w:r>
        <w:rPr>
          <w:rFonts w:ascii="Palatino Linotype" w:hAnsi="Palatino Linotype"/>
          <w:sz w:val="22"/>
          <w:szCs w:val="22"/>
        </w:rPr>
        <w:t>] at [</w:t>
      </w:r>
      <w:r>
        <w:rPr>
          <w:rFonts w:ascii="Palatino Linotype" w:hAnsi="Palatino Linotype"/>
          <w:i/>
          <w:sz w:val="22"/>
          <w:szCs w:val="22"/>
        </w:rPr>
        <w:t>Hearing Location</w:t>
      </w:r>
      <w:r>
        <w:rPr>
          <w:rFonts w:ascii="Palatino Linotype" w:hAnsi="Palatino Linotype"/>
          <w:sz w:val="22"/>
          <w:szCs w:val="22"/>
        </w:rPr>
        <w:t>], the above-named Hearing Committee held a hearing to determine whether [</w:t>
      </w:r>
      <w:r>
        <w:rPr>
          <w:rFonts w:ascii="Palatino Linotype" w:hAnsi="Palatino Linotype"/>
          <w:i/>
          <w:sz w:val="22"/>
          <w:szCs w:val="22"/>
        </w:rPr>
        <w:t>Party Subject to Suspension</w:t>
      </w:r>
      <w:r>
        <w:rPr>
          <w:rFonts w:ascii="Palatino Linotype" w:hAnsi="Palatino Linotype"/>
          <w:sz w:val="22"/>
          <w:szCs w:val="22"/>
        </w:rPr>
        <w:t xml:space="preserve">] should be suspended or otherwise disciplined </w:t>
      </w:r>
      <w:proofErr w:type="gramStart"/>
      <w:r>
        <w:rPr>
          <w:rFonts w:ascii="Palatino Linotype" w:hAnsi="Palatino Linotype"/>
          <w:sz w:val="22"/>
          <w:szCs w:val="22"/>
        </w:rPr>
        <w:t>as a result of</w:t>
      </w:r>
      <w:proofErr w:type="gramEnd"/>
      <w:r>
        <w:rPr>
          <w:rFonts w:ascii="Palatino Linotype" w:hAnsi="Palatino Linotype"/>
          <w:sz w:val="22"/>
          <w:szCs w:val="22"/>
        </w:rPr>
        <w:t xml:space="preserve"> violations of [</w:t>
      </w:r>
      <w:r>
        <w:rPr>
          <w:rFonts w:ascii="Palatino Linotype" w:hAnsi="Palatino Linotype"/>
          <w:i/>
          <w:sz w:val="22"/>
          <w:szCs w:val="22"/>
        </w:rPr>
        <w:t>identify the USA Hockey or Affiliate Bylaw, Rule or Regulation</w:t>
      </w:r>
      <w:r>
        <w:rPr>
          <w:rFonts w:ascii="Palatino Linotype" w:hAnsi="Palatino Linotype"/>
          <w:sz w:val="22"/>
          <w:szCs w:val="22"/>
        </w:rPr>
        <w:t>].  The suspension/discipline was proposed by [</w:t>
      </w:r>
      <w:r>
        <w:rPr>
          <w:rFonts w:ascii="Palatino Linotype" w:hAnsi="Palatino Linotype"/>
          <w:i/>
          <w:sz w:val="22"/>
          <w:szCs w:val="22"/>
        </w:rPr>
        <w:t>name of party proposing suspension</w:t>
      </w:r>
      <w:r>
        <w:rPr>
          <w:rFonts w:ascii="Palatino Linotype" w:hAnsi="Palatino Linotype"/>
          <w:sz w:val="22"/>
          <w:szCs w:val="22"/>
        </w:rPr>
        <w:t>].  Notice of the allegations a Notice of Hearing were provided to [</w:t>
      </w:r>
      <w:r>
        <w:rPr>
          <w:rFonts w:ascii="Palatino Linotype" w:hAnsi="Palatino Linotype"/>
          <w:i/>
          <w:sz w:val="22"/>
          <w:szCs w:val="22"/>
        </w:rPr>
        <w:t>Names</w:t>
      </w:r>
      <w:r>
        <w:rPr>
          <w:rFonts w:ascii="Palatino Linotype" w:hAnsi="Palatino Linotype"/>
          <w:sz w:val="22"/>
          <w:szCs w:val="22"/>
        </w:rPr>
        <w:t>] on [</w:t>
      </w:r>
      <w:r>
        <w:rPr>
          <w:rFonts w:ascii="Palatino Linotype" w:hAnsi="Palatino Linotype"/>
          <w:i/>
          <w:sz w:val="22"/>
          <w:szCs w:val="22"/>
        </w:rPr>
        <w:t>date(s)</w:t>
      </w:r>
      <w:r>
        <w:rPr>
          <w:rFonts w:ascii="Palatino Linotype" w:hAnsi="Palatino Linotype"/>
          <w:sz w:val="22"/>
          <w:szCs w:val="22"/>
        </w:rPr>
        <w:t>].</w:t>
      </w:r>
    </w:p>
    <w:p w14:paraId="36C046DF" w14:textId="77777777" w:rsidR="000D2E24" w:rsidRDefault="000D2E24" w:rsidP="000D2E24">
      <w:pPr>
        <w:spacing w:line="240" w:lineRule="exact"/>
        <w:jc w:val="both"/>
        <w:rPr>
          <w:rFonts w:ascii="Palatino Linotype" w:hAnsi="Palatino Linotype"/>
          <w:sz w:val="22"/>
          <w:szCs w:val="22"/>
        </w:rPr>
      </w:pPr>
    </w:p>
    <w:p w14:paraId="096BB1BB" w14:textId="77777777" w:rsidR="000D2E24" w:rsidRDefault="000D2E24" w:rsidP="000D2E24">
      <w:pPr>
        <w:spacing w:line="240" w:lineRule="exact"/>
        <w:jc w:val="both"/>
        <w:rPr>
          <w:rFonts w:ascii="Palatino Linotype" w:hAnsi="Palatino Linotype"/>
          <w:sz w:val="22"/>
          <w:szCs w:val="22"/>
        </w:rPr>
      </w:pPr>
      <w:r>
        <w:rPr>
          <w:rFonts w:ascii="Palatino Linotype" w:hAnsi="Palatino Linotype"/>
          <w:sz w:val="22"/>
          <w:szCs w:val="22"/>
        </w:rPr>
        <w:t xml:space="preserve">This correspondence serves as the written decision of the Hearing Committee.  The Hearing Committee confirms that its </w:t>
      </w:r>
      <w:proofErr w:type="gramStart"/>
      <w:r>
        <w:rPr>
          <w:rFonts w:ascii="Palatino Linotype" w:hAnsi="Palatino Linotype"/>
          <w:sz w:val="22"/>
          <w:szCs w:val="22"/>
        </w:rPr>
        <w:t>Members</w:t>
      </w:r>
      <w:proofErr w:type="gramEnd"/>
      <w:r>
        <w:rPr>
          <w:rFonts w:ascii="Palatino Linotype" w:hAnsi="Palatino Linotype"/>
          <w:sz w:val="22"/>
          <w:szCs w:val="22"/>
        </w:rPr>
        <w:t xml:space="preserve"> are reasonably disinterested and impartial and have no interest in the outcome of the hearing. [</w:t>
      </w:r>
      <w:r w:rsidRPr="00991E2E">
        <w:rPr>
          <w:rFonts w:ascii="Palatino Linotype" w:hAnsi="Palatino Linotype"/>
          <w:i/>
          <w:sz w:val="22"/>
          <w:szCs w:val="22"/>
        </w:rPr>
        <w:t>Hearing Committee may identify the members of the committee and their title/role in hockey</w:t>
      </w:r>
      <w:r>
        <w:rPr>
          <w:rFonts w:ascii="Palatino Linotype" w:hAnsi="Palatino Linotype"/>
          <w:sz w:val="22"/>
          <w:szCs w:val="22"/>
        </w:rPr>
        <w:t>]</w:t>
      </w:r>
    </w:p>
    <w:p w14:paraId="038E08D0" w14:textId="77777777" w:rsidR="000D2E24" w:rsidRDefault="000D2E24" w:rsidP="000D2E24">
      <w:pPr>
        <w:spacing w:line="240" w:lineRule="exact"/>
        <w:jc w:val="both"/>
        <w:rPr>
          <w:rFonts w:ascii="Palatino Linotype" w:hAnsi="Palatino Linotype"/>
          <w:sz w:val="22"/>
          <w:szCs w:val="22"/>
        </w:rPr>
      </w:pPr>
    </w:p>
    <w:p w14:paraId="7AF4B7AD" w14:textId="77777777" w:rsidR="000D2E24" w:rsidRDefault="000D2E24" w:rsidP="000D2E24">
      <w:pPr>
        <w:spacing w:line="240" w:lineRule="exact"/>
        <w:jc w:val="both"/>
        <w:rPr>
          <w:rFonts w:ascii="Palatino Linotype" w:hAnsi="Palatino Linotype"/>
          <w:sz w:val="22"/>
          <w:szCs w:val="22"/>
        </w:rPr>
      </w:pPr>
      <w:r>
        <w:rPr>
          <w:rFonts w:ascii="Palatino Linotype" w:hAnsi="Palatino Linotype"/>
          <w:sz w:val="22"/>
          <w:szCs w:val="22"/>
        </w:rPr>
        <w:t>[</w:t>
      </w:r>
      <w:r>
        <w:rPr>
          <w:rFonts w:ascii="Palatino Linotype" w:hAnsi="Palatino Linotype"/>
          <w:i/>
          <w:sz w:val="22"/>
          <w:szCs w:val="22"/>
        </w:rPr>
        <w:t>Describe the length of the hearing, number and identity of witnesses that were called by each side, submissions by the parties, etc.</w:t>
      </w:r>
      <w:r>
        <w:rPr>
          <w:rFonts w:ascii="Palatino Linotype" w:hAnsi="Palatino Linotype"/>
          <w:sz w:val="22"/>
          <w:szCs w:val="22"/>
        </w:rPr>
        <w:t xml:space="preserve">]  All </w:t>
      </w:r>
      <w:proofErr w:type="gramStart"/>
      <w:r>
        <w:rPr>
          <w:rFonts w:ascii="Palatino Linotype" w:hAnsi="Palatino Linotype"/>
          <w:sz w:val="22"/>
          <w:szCs w:val="22"/>
        </w:rPr>
        <w:t>persons</w:t>
      </w:r>
      <w:proofErr w:type="gramEnd"/>
      <w:r>
        <w:rPr>
          <w:rFonts w:ascii="Palatino Linotype" w:hAnsi="Palatino Linotype"/>
          <w:sz w:val="22"/>
          <w:szCs w:val="22"/>
        </w:rPr>
        <w:t xml:space="preserve"> </w:t>
      </w:r>
      <w:proofErr w:type="gramStart"/>
      <w:r>
        <w:rPr>
          <w:rFonts w:ascii="Palatino Linotype" w:hAnsi="Palatino Linotype"/>
          <w:sz w:val="22"/>
          <w:szCs w:val="22"/>
        </w:rPr>
        <w:t>present</w:t>
      </w:r>
      <w:proofErr w:type="gramEnd"/>
      <w:r>
        <w:rPr>
          <w:rFonts w:ascii="Palatino Linotype" w:hAnsi="Palatino Linotype"/>
          <w:sz w:val="22"/>
          <w:szCs w:val="22"/>
        </w:rPr>
        <w:t xml:space="preserve"> were given an opportunity to present their views and to provide information, ask questions and submit evidence.</w:t>
      </w:r>
    </w:p>
    <w:p w14:paraId="193756D2" w14:textId="77777777" w:rsidR="000D2E24" w:rsidRDefault="000D2E24" w:rsidP="000D2E24">
      <w:pPr>
        <w:spacing w:line="240" w:lineRule="exact"/>
        <w:rPr>
          <w:rFonts w:ascii="Palatino Linotype" w:hAnsi="Palatino Linotype"/>
          <w:sz w:val="22"/>
          <w:szCs w:val="22"/>
        </w:rPr>
      </w:pPr>
    </w:p>
    <w:p w14:paraId="7B0A6A36" w14:textId="77777777" w:rsidR="000D2E24" w:rsidRDefault="000D2E24" w:rsidP="000D2E24">
      <w:pPr>
        <w:spacing w:line="240" w:lineRule="exact"/>
        <w:jc w:val="center"/>
        <w:rPr>
          <w:rFonts w:ascii="Palatino Linotype" w:hAnsi="Palatino Linotype"/>
          <w:sz w:val="22"/>
          <w:szCs w:val="22"/>
          <w:u w:val="single"/>
        </w:rPr>
      </w:pPr>
      <w:r>
        <w:rPr>
          <w:rFonts w:ascii="Palatino Linotype" w:hAnsi="Palatino Linotype"/>
          <w:sz w:val="22"/>
          <w:szCs w:val="22"/>
          <w:u w:val="single"/>
        </w:rPr>
        <w:t>FINDINGS OF FACT</w:t>
      </w:r>
    </w:p>
    <w:p w14:paraId="59999519" w14:textId="77777777" w:rsidR="000D2E24" w:rsidRDefault="000D2E24" w:rsidP="000D2E24">
      <w:pPr>
        <w:spacing w:line="240" w:lineRule="exact"/>
        <w:rPr>
          <w:rFonts w:ascii="Palatino Linotype" w:hAnsi="Palatino Linotype"/>
          <w:sz w:val="22"/>
          <w:szCs w:val="22"/>
        </w:rPr>
      </w:pPr>
    </w:p>
    <w:p w14:paraId="73F9C71B" w14:textId="77777777" w:rsidR="000D2E24" w:rsidRDefault="000D2E24" w:rsidP="000D2E24">
      <w:pPr>
        <w:spacing w:line="240" w:lineRule="exact"/>
        <w:jc w:val="both"/>
        <w:rPr>
          <w:rFonts w:ascii="Palatino Linotype" w:hAnsi="Palatino Linotype"/>
          <w:sz w:val="22"/>
          <w:szCs w:val="22"/>
        </w:rPr>
      </w:pPr>
      <w:r>
        <w:rPr>
          <w:rFonts w:ascii="Palatino Linotype" w:hAnsi="Palatino Linotype"/>
          <w:sz w:val="22"/>
          <w:szCs w:val="22"/>
        </w:rPr>
        <w:t>Based on the testimony, information and exhibits presented at the hearing, and the written submissions from [</w:t>
      </w:r>
      <w:r>
        <w:rPr>
          <w:rFonts w:ascii="Palatino Linotype" w:hAnsi="Palatino Linotype"/>
          <w:i/>
          <w:sz w:val="22"/>
          <w:szCs w:val="22"/>
        </w:rPr>
        <w:t>parties submitting documents</w:t>
      </w:r>
      <w:r>
        <w:rPr>
          <w:rFonts w:ascii="Palatino Linotype" w:hAnsi="Palatino Linotype"/>
          <w:sz w:val="22"/>
          <w:szCs w:val="22"/>
        </w:rPr>
        <w:t>], the Hearing Committee finds the following facts to be established by a preponderance of the evidence:</w:t>
      </w:r>
    </w:p>
    <w:p w14:paraId="50584DA5" w14:textId="77777777" w:rsidR="000D2E24" w:rsidRDefault="000D2E24" w:rsidP="000D2E24">
      <w:pPr>
        <w:spacing w:line="240" w:lineRule="exact"/>
        <w:jc w:val="both"/>
        <w:rPr>
          <w:rFonts w:ascii="Palatino Linotype" w:hAnsi="Palatino Linotype"/>
          <w:sz w:val="22"/>
          <w:szCs w:val="22"/>
        </w:rPr>
      </w:pPr>
    </w:p>
    <w:p w14:paraId="66A79013" w14:textId="77777777" w:rsidR="000D2E24" w:rsidRDefault="000D2E24" w:rsidP="000D2E24">
      <w:pPr>
        <w:numPr>
          <w:ilvl w:val="0"/>
          <w:numId w:val="1"/>
        </w:numPr>
        <w:spacing w:after="240" w:line="240" w:lineRule="exact"/>
        <w:jc w:val="both"/>
        <w:rPr>
          <w:rFonts w:ascii="Palatino Linotype" w:hAnsi="Palatino Linotype"/>
          <w:color w:val="000000"/>
          <w:sz w:val="22"/>
          <w:szCs w:val="22"/>
        </w:rPr>
      </w:pPr>
      <w:r>
        <w:rPr>
          <w:rFonts w:ascii="Palatino Linotype" w:hAnsi="Palatino Linotype"/>
          <w:sz w:val="22"/>
          <w:szCs w:val="22"/>
        </w:rPr>
        <w:t>[</w:t>
      </w:r>
      <w:r>
        <w:rPr>
          <w:rFonts w:ascii="Palatino Linotype" w:hAnsi="Palatino Linotype"/>
          <w:i/>
          <w:sz w:val="22"/>
          <w:szCs w:val="22"/>
        </w:rPr>
        <w:t>Describe the determinations of the hearing committee as to any facts that must be established in order to support the conclusions below</w:t>
      </w:r>
      <w:proofErr w:type="gramStart"/>
      <w:r>
        <w:rPr>
          <w:rFonts w:ascii="Palatino Linotype" w:hAnsi="Palatino Linotype"/>
          <w:sz w:val="22"/>
          <w:szCs w:val="22"/>
        </w:rPr>
        <w:t>];</w:t>
      </w:r>
      <w:proofErr w:type="gramEnd"/>
    </w:p>
    <w:p w14:paraId="454F20A3" w14:textId="77777777" w:rsidR="000D2E24" w:rsidRDefault="000D2E24" w:rsidP="000D2E24">
      <w:pPr>
        <w:numPr>
          <w:ilvl w:val="0"/>
          <w:numId w:val="1"/>
        </w:numPr>
        <w:spacing w:after="240" w:line="240" w:lineRule="exact"/>
        <w:jc w:val="both"/>
        <w:rPr>
          <w:rFonts w:ascii="Palatino Linotype" w:hAnsi="Palatino Linotype"/>
          <w:i/>
          <w:color w:val="000000"/>
          <w:sz w:val="22"/>
          <w:szCs w:val="22"/>
        </w:rPr>
      </w:pPr>
      <w:r>
        <w:rPr>
          <w:rFonts w:ascii="Palatino Linotype" w:hAnsi="Palatino Linotype"/>
          <w:i/>
          <w:color w:val="000000"/>
          <w:sz w:val="22"/>
          <w:szCs w:val="22"/>
        </w:rPr>
        <w:t>Etc.</w:t>
      </w:r>
    </w:p>
    <w:p w14:paraId="07A3F119" w14:textId="77777777" w:rsidR="000D2E24" w:rsidRDefault="000D2E24" w:rsidP="000D2E24">
      <w:pPr>
        <w:spacing w:after="240" w:line="240" w:lineRule="exact"/>
        <w:jc w:val="center"/>
        <w:rPr>
          <w:rFonts w:ascii="Palatino Linotype" w:hAnsi="Palatino Linotype"/>
          <w:sz w:val="22"/>
          <w:szCs w:val="22"/>
          <w:u w:val="single"/>
        </w:rPr>
      </w:pPr>
      <w:r>
        <w:rPr>
          <w:rFonts w:ascii="Palatino Linotype" w:hAnsi="Palatino Linotype"/>
          <w:sz w:val="22"/>
          <w:szCs w:val="22"/>
          <w:u w:val="single"/>
        </w:rPr>
        <w:t>CONCLUSIONS</w:t>
      </w:r>
    </w:p>
    <w:p w14:paraId="3765046E" w14:textId="77777777" w:rsidR="000D2E24" w:rsidRDefault="000D2E24" w:rsidP="000D2E24">
      <w:pPr>
        <w:spacing w:after="240" w:line="240" w:lineRule="exact"/>
        <w:jc w:val="both"/>
        <w:rPr>
          <w:rFonts w:ascii="Palatino Linotype" w:hAnsi="Palatino Linotype"/>
          <w:sz w:val="22"/>
          <w:szCs w:val="22"/>
        </w:rPr>
      </w:pPr>
      <w:r>
        <w:rPr>
          <w:rFonts w:ascii="Palatino Linotype" w:hAnsi="Palatino Linotype"/>
          <w:sz w:val="22"/>
          <w:szCs w:val="22"/>
        </w:rPr>
        <w:t>Based on the above Findings of Fact, the Hearing Committee concludes:</w:t>
      </w:r>
    </w:p>
    <w:p w14:paraId="3967BA37" w14:textId="77777777" w:rsidR="000D2E24" w:rsidRDefault="000D2E24" w:rsidP="000D2E24">
      <w:pPr>
        <w:numPr>
          <w:ilvl w:val="0"/>
          <w:numId w:val="2"/>
        </w:numPr>
        <w:spacing w:after="240" w:line="240" w:lineRule="exact"/>
        <w:jc w:val="both"/>
        <w:rPr>
          <w:rFonts w:ascii="Palatino Linotype" w:hAnsi="Palatino Linotype"/>
          <w:sz w:val="22"/>
          <w:szCs w:val="22"/>
        </w:rPr>
      </w:pPr>
      <w:r>
        <w:rPr>
          <w:rFonts w:ascii="Palatino Linotype" w:hAnsi="Palatino Linotype"/>
          <w:sz w:val="22"/>
          <w:szCs w:val="22"/>
        </w:rPr>
        <w:t>That the occurrence of the facts described above constitute a violation of [</w:t>
      </w:r>
      <w:r>
        <w:rPr>
          <w:rFonts w:ascii="Palatino Linotype" w:hAnsi="Palatino Linotype"/>
          <w:i/>
          <w:sz w:val="22"/>
          <w:szCs w:val="22"/>
        </w:rPr>
        <w:t>describe USA Hockey or Affiliate Bylaw, Rule or Regulation that was violated</w:t>
      </w:r>
      <w:proofErr w:type="gramStart"/>
      <w:r>
        <w:rPr>
          <w:rFonts w:ascii="Palatino Linotype" w:hAnsi="Palatino Linotype"/>
          <w:sz w:val="22"/>
          <w:szCs w:val="22"/>
        </w:rPr>
        <w:t>];</w:t>
      </w:r>
      <w:proofErr w:type="gramEnd"/>
      <w:r>
        <w:rPr>
          <w:rFonts w:ascii="Palatino Linotype" w:hAnsi="Palatino Linotype"/>
          <w:sz w:val="22"/>
          <w:szCs w:val="22"/>
        </w:rPr>
        <w:t xml:space="preserve"> </w:t>
      </w:r>
    </w:p>
    <w:p w14:paraId="5B5FAA0B" w14:textId="77777777" w:rsidR="000D2E24" w:rsidRDefault="000D2E24" w:rsidP="000D2E24">
      <w:pPr>
        <w:numPr>
          <w:ilvl w:val="0"/>
          <w:numId w:val="2"/>
        </w:numPr>
        <w:spacing w:after="240" w:line="240" w:lineRule="exact"/>
        <w:jc w:val="both"/>
        <w:rPr>
          <w:rFonts w:ascii="Palatino Linotype" w:hAnsi="Palatino Linotype"/>
          <w:i/>
          <w:sz w:val="22"/>
          <w:szCs w:val="22"/>
        </w:rPr>
      </w:pPr>
      <w:r>
        <w:rPr>
          <w:rFonts w:ascii="Palatino Linotype" w:hAnsi="Palatino Linotype"/>
          <w:i/>
          <w:sz w:val="22"/>
          <w:szCs w:val="22"/>
        </w:rPr>
        <w:t>Etc.</w:t>
      </w:r>
    </w:p>
    <w:p w14:paraId="000B4E94" w14:textId="77777777" w:rsidR="000D2E24" w:rsidRDefault="000D2E24" w:rsidP="000D2E24">
      <w:pPr>
        <w:spacing w:after="240" w:line="240" w:lineRule="exact"/>
        <w:jc w:val="both"/>
        <w:rPr>
          <w:rFonts w:ascii="Palatino Linotype" w:hAnsi="Palatino Linotype"/>
          <w:i/>
          <w:sz w:val="22"/>
          <w:szCs w:val="22"/>
        </w:rPr>
      </w:pPr>
    </w:p>
    <w:p w14:paraId="4CD22A6E" w14:textId="77777777" w:rsidR="000D2E24" w:rsidRDefault="000D2E24" w:rsidP="000D2E24">
      <w:pPr>
        <w:spacing w:after="240" w:line="240" w:lineRule="exact"/>
        <w:jc w:val="both"/>
        <w:rPr>
          <w:rFonts w:ascii="Palatino Linotype" w:hAnsi="Palatino Linotype"/>
          <w:i/>
          <w:sz w:val="22"/>
          <w:szCs w:val="22"/>
        </w:rPr>
      </w:pPr>
    </w:p>
    <w:p w14:paraId="35B28D50" w14:textId="77777777" w:rsidR="000D2E24" w:rsidRDefault="000D2E24" w:rsidP="000D2E24">
      <w:pPr>
        <w:spacing w:after="240" w:line="240" w:lineRule="exact"/>
        <w:rPr>
          <w:rFonts w:ascii="Palatino Linotype" w:hAnsi="Palatino Linotype"/>
          <w:i/>
          <w:sz w:val="22"/>
          <w:szCs w:val="22"/>
        </w:rPr>
      </w:pPr>
    </w:p>
    <w:p w14:paraId="1DE404E4" w14:textId="77777777" w:rsidR="000D2E24" w:rsidRDefault="000D2E24" w:rsidP="000D2E24">
      <w:pPr>
        <w:spacing w:after="240" w:line="240" w:lineRule="exact"/>
        <w:jc w:val="center"/>
        <w:rPr>
          <w:rFonts w:ascii="Palatino Linotype" w:hAnsi="Palatino Linotype"/>
          <w:sz w:val="22"/>
          <w:szCs w:val="22"/>
          <w:u w:val="single"/>
        </w:rPr>
      </w:pPr>
      <w:r>
        <w:rPr>
          <w:rFonts w:ascii="Palatino Linotype" w:hAnsi="Palatino Linotype"/>
          <w:sz w:val="22"/>
          <w:szCs w:val="22"/>
          <w:u w:val="single"/>
        </w:rPr>
        <w:t>ORDER</w:t>
      </w:r>
    </w:p>
    <w:p w14:paraId="4F9C559A" w14:textId="77777777" w:rsidR="000D2E24" w:rsidRDefault="000D2E24" w:rsidP="000D2E24">
      <w:pPr>
        <w:spacing w:after="240" w:line="240" w:lineRule="exact"/>
        <w:jc w:val="both"/>
        <w:rPr>
          <w:rFonts w:ascii="Palatino Linotype" w:hAnsi="Palatino Linotype"/>
          <w:sz w:val="22"/>
          <w:szCs w:val="22"/>
        </w:rPr>
      </w:pPr>
      <w:r>
        <w:rPr>
          <w:rFonts w:ascii="Palatino Linotype" w:hAnsi="Palatino Linotype"/>
          <w:sz w:val="22"/>
          <w:szCs w:val="22"/>
        </w:rPr>
        <w:t>Based upon the Findings of Fact above determined by the Hearing Committee to be more likely true than not true, and the Conclusions set forth above drawn from such Findings of Fact, the Hearing Committee hereby orders:</w:t>
      </w:r>
    </w:p>
    <w:p w14:paraId="3B8CC651" w14:textId="77777777" w:rsidR="000D2E24" w:rsidRDefault="000D2E24" w:rsidP="000D2E24">
      <w:pPr>
        <w:numPr>
          <w:ilvl w:val="0"/>
          <w:numId w:val="3"/>
        </w:numPr>
        <w:spacing w:after="240" w:line="240" w:lineRule="exact"/>
        <w:jc w:val="both"/>
        <w:rPr>
          <w:rFonts w:ascii="Palatino Linotype" w:hAnsi="Palatino Linotype"/>
          <w:sz w:val="22"/>
          <w:szCs w:val="22"/>
        </w:rPr>
      </w:pPr>
      <w:r>
        <w:rPr>
          <w:rFonts w:ascii="Palatino Linotype" w:hAnsi="Palatino Linotype"/>
          <w:sz w:val="22"/>
          <w:szCs w:val="22"/>
        </w:rPr>
        <w:t>[</w:t>
      </w:r>
      <w:r>
        <w:rPr>
          <w:rFonts w:ascii="Palatino Linotype" w:hAnsi="Palatino Linotype"/>
          <w:i/>
          <w:sz w:val="22"/>
          <w:szCs w:val="22"/>
        </w:rPr>
        <w:t>Describe the suspension or other discipline ordered by the hearing committee</w:t>
      </w:r>
      <w:proofErr w:type="gramStart"/>
      <w:r>
        <w:rPr>
          <w:rFonts w:ascii="Palatino Linotype" w:hAnsi="Palatino Linotype"/>
          <w:sz w:val="22"/>
          <w:szCs w:val="22"/>
        </w:rPr>
        <w:t>];</w:t>
      </w:r>
      <w:proofErr w:type="gramEnd"/>
    </w:p>
    <w:p w14:paraId="22A0F54F" w14:textId="77777777" w:rsidR="000D2E24" w:rsidRDefault="000D2E24" w:rsidP="000D2E24">
      <w:pPr>
        <w:numPr>
          <w:ilvl w:val="0"/>
          <w:numId w:val="3"/>
        </w:numPr>
        <w:spacing w:after="240" w:line="240" w:lineRule="exact"/>
        <w:jc w:val="both"/>
        <w:rPr>
          <w:rFonts w:ascii="Palatino Linotype" w:hAnsi="Palatino Linotype"/>
          <w:i/>
          <w:sz w:val="22"/>
          <w:szCs w:val="22"/>
        </w:rPr>
      </w:pPr>
      <w:r>
        <w:rPr>
          <w:rFonts w:ascii="Palatino Linotype" w:hAnsi="Palatino Linotype"/>
          <w:i/>
          <w:sz w:val="22"/>
          <w:szCs w:val="22"/>
        </w:rPr>
        <w:t>Etc.</w:t>
      </w:r>
    </w:p>
    <w:p w14:paraId="13EF900C" w14:textId="77777777" w:rsidR="000D2E24" w:rsidRDefault="000D2E24" w:rsidP="000D2E24">
      <w:pPr>
        <w:spacing w:after="240" w:line="240" w:lineRule="exact"/>
        <w:jc w:val="both"/>
        <w:rPr>
          <w:rFonts w:ascii="Palatino Linotype" w:hAnsi="Palatino Linotype"/>
          <w:sz w:val="22"/>
          <w:szCs w:val="22"/>
        </w:rPr>
      </w:pPr>
      <w:r>
        <w:rPr>
          <w:rFonts w:ascii="Palatino Linotype" w:hAnsi="Palatino Linotype"/>
          <w:sz w:val="22"/>
          <w:szCs w:val="22"/>
        </w:rPr>
        <w:t>This Hearing Committee Decision may be appealed by any party disciplined hereunder to [</w:t>
      </w:r>
      <w:r>
        <w:rPr>
          <w:rFonts w:ascii="Palatino Linotype" w:hAnsi="Palatino Linotype"/>
          <w:i/>
          <w:sz w:val="22"/>
          <w:szCs w:val="22"/>
        </w:rPr>
        <w:t>name of appeal authority pursuant to Bylaw 10.E.</w:t>
      </w:r>
      <w:r>
        <w:rPr>
          <w:rFonts w:ascii="Palatino Linotype" w:hAnsi="Palatino Linotype"/>
          <w:sz w:val="22"/>
          <w:szCs w:val="22"/>
        </w:rPr>
        <w:t xml:space="preserve">] pursuant to USA Hockey Bylaw 10.E.  Any party that is suspended or otherwise disciplined [or for Administrative Actions, “a party that is subject to an Administrative Action”] may appeal this decision by submitting a written Statement of Appeal to </w:t>
      </w:r>
      <w:bookmarkStart w:id="0" w:name="_Hlk135127505"/>
      <w:r>
        <w:rPr>
          <w:rFonts w:ascii="Palatino Linotype" w:hAnsi="Palatino Linotype"/>
          <w:sz w:val="22"/>
          <w:szCs w:val="22"/>
        </w:rPr>
        <w:t>[</w:t>
      </w:r>
      <w:r w:rsidRPr="0003294C">
        <w:rPr>
          <w:rFonts w:ascii="Palatino Linotype" w:hAnsi="Palatino Linotype"/>
          <w:i/>
          <w:iCs/>
          <w:sz w:val="22"/>
          <w:szCs w:val="22"/>
        </w:rPr>
        <w:t xml:space="preserve">name the Appeal Authority and </w:t>
      </w:r>
      <w:r>
        <w:rPr>
          <w:rFonts w:ascii="Palatino Linotype" w:hAnsi="Palatino Linotype"/>
          <w:i/>
          <w:iCs/>
          <w:sz w:val="22"/>
          <w:szCs w:val="22"/>
        </w:rPr>
        <w:t xml:space="preserve">primary </w:t>
      </w:r>
      <w:r w:rsidRPr="0003294C">
        <w:rPr>
          <w:rFonts w:ascii="Palatino Linotype" w:hAnsi="Palatino Linotype"/>
          <w:i/>
          <w:iCs/>
          <w:sz w:val="22"/>
          <w:szCs w:val="22"/>
        </w:rPr>
        <w:t>recipient of the appeal</w:t>
      </w:r>
      <w:r>
        <w:rPr>
          <w:rFonts w:ascii="Palatino Linotype" w:hAnsi="Palatino Linotype"/>
          <w:sz w:val="22"/>
          <w:szCs w:val="22"/>
        </w:rPr>
        <w:t>] with a copy to this Hearing Committee</w:t>
      </w:r>
      <w:bookmarkEnd w:id="0"/>
      <w:r>
        <w:rPr>
          <w:rFonts w:ascii="Palatino Linotype" w:hAnsi="Palatino Linotype"/>
          <w:sz w:val="22"/>
          <w:szCs w:val="22"/>
        </w:rPr>
        <w:t xml:space="preserve"> within fourteen (14) days from receipt of this decision.  If the Statement of Appeal is not delivered to [</w:t>
      </w:r>
      <w:r w:rsidRPr="002D1FA0">
        <w:rPr>
          <w:rFonts w:ascii="Palatino Linotype" w:hAnsi="Palatino Linotype"/>
          <w:i/>
          <w:iCs/>
          <w:sz w:val="22"/>
          <w:szCs w:val="22"/>
        </w:rPr>
        <w:t xml:space="preserve">name the Appeal Authority and </w:t>
      </w:r>
      <w:r>
        <w:rPr>
          <w:rFonts w:ascii="Palatino Linotype" w:hAnsi="Palatino Linotype"/>
          <w:i/>
          <w:iCs/>
          <w:sz w:val="22"/>
          <w:szCs w:val="22"/>
        </w:rPr>
        <w:t xml:space="preserve">primary </w:t>
      </w:r>
      <w:r w:rsidRPr="002D1FA0">
        <w:rPr>
          <w:rFonts w:ascii="Palatino Linotype" w:hAnsi="Palatino Linotype"/>
          <w:i/>
          <w:iCs/>
          <w:sz w:val="22"/>
          <w:szCs w:val="22"/>
        </w:rPr>
        <w:t>recipient of the appeal</w:t>
      </w:r>
      <w:r>
        <w:rPr>
          <w:rFonts w:ascii="Palatino Linotype" w:hAnsi="Palatino Linotype"/>
          <w:sz w:val="22"/>
          <w:szCs w:val="22"/>
        </w:rPr>
        <w:t>] with a copy to this Hearing Committee within the fourteen (14) day period, the decision set forth herein shall be final.  Additional information regarding the appeal rights of any disciplined party, including information that must be included in a Statement of Appeal, may be found in USA Hockey Bylaw 10.E. as set forth in the USA Hockey Annual Guide.</w:t>
      </w:r>
    </w:p>
    <w:p w14:paraId="6875E69C" w14:textId="77777777" w:rsidR="000D2E24" w:rsidRDefault="000D2E24" w:rsidP="000D2E24">
      <w:pPr>
        <w:spacing w:line="240" w:lineRule="exact"/>
        <w:jc w:val="both"/>
        <w:rPr>
          <w:rFonts w:ascii="Palatino Linotype" w:hAnsi="Palatino Linotype"/>
          <w:sz w:val="22"/>
          <w:szCs w:val="22"/>
        </w:rPr>
      </w:pPr>
      <w:r>
        <w:rPr>
          <w:rFonts w:ascii="Palatino Linotype" w:hAnsi="Palatino Linotype"/>
          <w:sz w:val="22"/>
          <w:szCs w:val="22"/>
        </w:rPr>
        <w:t xml:space="preserve">This Hearing Committee Decision is issued on this </w:t>
      </w:r>
      <w:r>
        <w:rPr>
          <w:rFonts w:ascii="Palatino Linotype" w:hAnsi="Palatino Linotype"/>
          <w:sz w:val="22"/>
          <w:szCs w:val="22"/>
          <w:u w:val="single"/>
        </w:rPr>
        <w:tab/>
      </w:r>
      <w:r>
        <w:rPr>
          <w:rFonts w:ascii="Palatino Linotype" w:hAnsi="Palatino Linotype"/>
          <w:sz w:val="22"/>
          <w:szCs w:val="22"/>
        </w:rPr>
        <w:t xml:space="preserve"> day </w:t>
      </w:r>
      <w:proofErr w:type="gramStart"/>
      <w:r>
        <w:rPr>
          <w:rFonts w:ascii="Palatino Linotype" w:hAnsi="Palatino Linotype"/>
          <w:sz w:val="22"/>
          <w:szCs w:val="22"/>
        </w:rPr>
        <w:t xml:space="preserve">of </w:t>
      </w:r>
      <w:r>
        <w:rPr>
          <w:rFonts w:ascii="Palatino Linotype" w:hAnsi="Palatino Linotype"/>
          <w:sz w:val="22"/>
          <w:szCs w:val="22"/>
          <w:u w:val="single"/>
        </w:rPr>
        <w:tab/>
      </w:r>
      <w:r>
        <w:rPr>
          <w:rFonts w:ascii="Palatino Linotype" w:hAnsi="Palatino Linotype"/>
          <w:sz w:val="22"/>
          <w:szCs w:val="22"/>
        </w:rPr>
        <w:t>,</w:t>
      </w:r>
      <w:proofErr w:type="gramEnd"/>
      <w:r>
        <w:rPr>
          <w:rFonts w:ascii="Palatino Linotype" w:hAnsi="Palatino Linotype"/>
          <w:sz w:val="22"/>
          <w:szCs w:val="22"/>
        </w:rPr>
        <w:t xml:space="preserve"> 202</w:t>
      </w:r>
      <w:r>
        <w:rPr>
          <w:rFonts w:ascii="Palatino Linotype" w:hAnsi="Palatino Linotype"/>
          <w:sz w:val="22"/>
          <w:szCs w:val="22"/>
          <w:u w:val="single"/>
        </w:rPr>
        <w:tab/>
      </w:r>
      <w:r>
        <w:rPr>
          <w:rFonts w:ascii="Palatino Linotype" w:hAnsi="Palatino Linotype"/>
          <w:sz w:val="22"/>
          <w:szCs w:val="22"/>
        </w:rPr>
        <w:t>.</w:t>
      </w:r>
    </w:p>
    <w:p w14:paraId="0E1CEF1A" w14:textId="77777777" w:rsidR="000D2E24" w:rsidRDefault="000D2E24" w:rsidP="000D2E24">
      <w:pPr>
        <w:spacing w:after="120" w:line="240" w:lineRule="exact"/>
        <w:rPr>
          <w:rFonts w:ascii="Palatino Linotype" w:hAnsi="Palatino Linotype"/>
          <w:sz w:val="22"/>
          <w:szCs w:val="22"/>
        </w:rPr>
      </w:pPr>
    </w:p>
    <w:p w14:paraId="6E8C4161" w14:textId="070D78AA" w:rsidR="00D9382A" w:rsidRDefault="000D2E24" w:rsidP="000D2E24">
      <w:r>
        <w:rPr>
          <w:rFonts w:ascii="Palatino Linotype" w:hAnsi="Palatino Linotype"/>
          <w:sz w:val="22"/>
          <w:szCs w:val="22"/>
        </w:rPr>
        <w:br w:type="page"/>
      </w:r>
    </w:p>
    <w:sectPr w:rsidR="00D93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13E0C"/>
    <w:multiLevelType w:val="hybridMultilevel"/>
    <w:tmpl w:val="5B6242EE"/>
    <w:lvl w:ilvl="0" w:tplc="1B64469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36110BB"/>
    <w:multiLevelType w:val="hybridMultilevel"/>
    <w:tmpl w:val="3208B94C"/>
    <w:lvl w:ilvl="0" w:tplc="F14472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7356C80"/>
    <w:multiLevelType w:val="hybridMultilevel"/>
    <w:tmpl w:val="EBDCE9D4"/>
    <w:lvl w:ilvl="0" w:tplc="EB38841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37183330">
    <w:abstractNumId w:val="1"/>
  </w:num>
  <w:num w:numId="2" w16cid:durableId="335348690">
    <w:abstractNumId w:val="0"/>
  </w:num>
  <w:num w:numId="3" w16cid:durableId="120359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24"/>
    <w:rsid w:val="000D2E24"/>
    <w:rsid w:val="00D9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0DAC"/>
  <w15:chartTrackingRefBased/>
  <w15:docId w15:val="{2E5CC3F2-8503-46C7-A129-3703F159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2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Jack</dc:creator>
  <cp:keywords/>
  <dc:description/>
  <cp:lastModifiedBy>Flynn, Jack</cp:lastModifiedBy>
  <cp:revision>1</cp:revision>
  <dcterms:created xsi:type="dcterms:W3CDTF">2024-01-30T17:37:00Z</dcterms:created>
  <dcterms:modified xsi:type="dcterms:W3CDTF">2024-01-30T17:37:00Z</dcterms:modified>
</cp:coreProperties>
</file>