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51E" w:rsidRDefault="00AF251E" w:rsidP="00AF251E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40E52D36" wp14:editId="33044969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51E" w:rsidRDefault="00AF251E" w:rsidP="00AF251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AF251E" w:rsidRDefault="00AF251E" w:rsidP="00AF251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Agenda – </w:t>
      </w:r>
      <w:r>
        <w:rPr>
          <w:rFonts w:cstheme="minorHAnsi"/>
          <w:b/>
        </w:rPr>
        <w:t>August 21</w:t>
      </w:r>
      <w:r>
        <w:rPr>
          <w:rFonts w:cstheme="minorHAnsi"/>
          <w:b/>
        </w:rPr>
        <w:t>, 2023</w:t>
      </w:r>
    </w:p>
    <w:p w:rsidR="00AF251E" w:rsidRDefault="00AF251E" w:rsidP="00AF251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</w:t>
      </w:r>
    </w:p>
    <w:p w:rsidR="00AF251E" w:rsidRDefault="00AF251E" w:rsidP="00AF251E">
      <w:pPr>
        <w:pStyle w:val="NoSpacing"/>
        <w:rPr>
          <w:rFonts w:cstheme="minorHAnsi"/>
        </w:rPr>
      </w:pPr>
    </w:p>
    <w:p w:rsidR="00AF251E" w:rsidRDefault="00AF251E" w:rsidP="00AF251E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AF251E" w:rsidRDefault="00AF251E" w:rsidP="00AF251E">
      <w:pPr>
        <w:pStyle w:val="NoSpacing"/>
        <w:rPr>
          <w:rFonts w:cstheme="minorHAnsi"/>
          <w:b/>
          <w:u w:val="single"/>
        </w:rPr>
      </w:pPr>
    </w:p>
    <w:p w:rsidR="00AF251E" w:rsidRDefault="00AF251E" w:rsidP="00AF251E">
      <w:pPr>
        <w:pStyle w:val="NoSpacing"/>
        <w:ind w:left="720"/>
        <w:rPr>
          <w:rFonts w:cstheme="minorHAnsi"/>
          <w:b/>
          <w:u w:val="single"/>
        </w:rPr>
      </w:pPr>
    </w:p>
    <w:p w:rsidR="00AF251E" w:rsidRDefault="00AF251E" w:rsidP="00AF251E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AF251E" w:rsidRPr="00BA697B" w:rsidRDefault="00AF251E" w:rsidP="00AF251E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>
        <w:rPr>
          <w:rFonts w:cstheme="minorHAnsi"/>
          <w:b/>
        </w:rPr>
        <w:t xml:space="preserve">OMGHA Financial Update </w:t>
      </w:r>
      <w:r>
        <w:rPr>
          <w:rFonts w:cstheme="minorHAnsi"/>
          <w:b/>
        </w:rPr>
        <w:t>submitted by Chuck Sawicky</w:t>
      </w:r>
    </w:p>
    <w:p w:rsidR="00AF251E" w:rsidRDefault="00AF251E" w:rsidP="00AF251E">
      <w:pPr>
        <w:pStyle w:val="NoSpacing"/>
        <w:rPr>
          <w:rFonts w:cstheme="minorHAnsi"/>
          <w:b/>
        </w:rPr>
      </w:pPr>
    </w:p>
    <w:p w:rsidR="00AF251E" w:rsidRDefault="00AF251E" w:rsidP="00AF251E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AF251E" w:rsidRDefault="00AF251E" w:rsidP="00AF251E">
      <w:pPr>
        <w:pStyle w:val="NoSpacing"/>
        <w:ind w:left="1440"/>
        <w:rPr>
          <w:rFonts w:cstheme="minorHAnsi"/>
        </w:rPr>
      </w:pPr>
    </w:p>
    <w:p w:rsidR="00AF251E" w:rsidRDefault="00AF251E" w:rsidP="00AF251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Approval of </w:t>
      </w:r>
      <w:r>
        <w:rPr>
          <w:rFonts w:cstheme="minorHAnsi"/>
          <w:b/>
        </w:rPr>
        <w:t>July</w:t>
      </w:r>
      <w:r>
        <w:rPr>
          <w:rFonts w:cstheme="minorHAnsi"/>
          <w:b/>
        </w:rPr>
        <w:t>, 2023 Actual Expenses:</w:t>
      </w:r>
    </w:p>
    <w:p w:rsidR="00AF251E" w:rsidRDefault="00AF251E" w:rsidP="00AF251E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90"/>
      </w:tblGrid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  <w:u w:val="single"/>
              </w:rPr>
            </w:pPr>
            <w:r w:rsidRPr="00D3668A">
              <w:rPr>
                <w:rFonts w:cstheme="minorHAnsi"/>
                <w:u w:val="single"/>
              </w:rPr>
              <w:t>Rent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proofErr w:type="spellStart"/>
            <w:r w:rsidRPr="00D3668A">
              <w:rPr>
                <w:rFonts w:cstheme="minorHAnsi"/>
              </w:rPr>
              <w:t>Duffys</w:t>
            </w:r>
            <w:proofErr w:type="spellEnd"/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Malones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Maple Tavern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875.00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5</w:t>
            </w:r>
            <w:r>
              <w:rPr>
                <w:rFonts w:cstheme="minorHAnsi"/>
              </w:rPr>
              <w:t>872.32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7972.95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  <w:u w:val="single"/>
              </w:rPr>
            </w:pPr>
            <w:r w:rsidRPr="00D3668A">
              <w:rPr>
                <w:rFonts w:cstheme="minorHAnsi"/>
                <w:u w:val="single"/>
              </w:rPr>
              <w:t>Games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Pull Tabs Plus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3 Diamonds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Triple Crown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Pilot Games</w:t>
            </w: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8490.14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9872.14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996.93</w:t>
            </w:r>
          </w:p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22,882.93</w:t>
            </w: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  <w:u w:val="single"/>
              </w:rPr>
            </w:pP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Payroll and related taxes</w:t>
            </w: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23,998.57</w:t>
            </w: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:rsidR="00AF251E" w:rsidRDefault="00AF251E" w:rsidP="00CC0F58">
            <w:pPr>
              <w:pStyle w:val="NoSpacing"/>
              <w:rPr>
                <w:rFonts w:cstheme="minorHAnsi"/>
              </w:rPr>
            </w:pP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81,003.00</w:t>
            </w: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City of Maple Grove tax</w:t>
            </w: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3700</w:t>
            </w:r>
            <w:r w:rsidRPr="00D3668A">
              <w:rPr>
                <w:rFonts w:cstheme="minorHAnsi"/>
              </w:rPr>
              <w:t>(Malones)</w:t>
            </w: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City of Maple Grove tax</w:t>
            </w: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1094</w:t>
            </w:r>
            <w:r w:rsidRPr="00D3668A">
              <w:rPr>
                <w:rFonts w:cstheme="minorHAnsi"/>
              </w:rPr>
              <w:t xml:space="preserve"> (Map </w:t>
            </w:r>
            <w:proofErr w:type="spellStart"/>
            <w:r w:rsidRPr="00D3668A">
              <w:rPr>
                <w:rFonts w:cstheme="minorHAnsi"/>
              </w:rPr>
              <w:t>Tav</w:t>
            </w:r>
            <w:proofErr w:type="spellEnd"/>
            <w:r w:rsidRPr="00D3668A">
              <w:rPr>
                <w:rFonts w:cstheme="minorHAnsi"/>
              </w:rPr>
              <w:t>)</w:t>
            </w: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Office Max</w:t>
            </w: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307.36</w:t>
            </w: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Amazon</w:t>
            </w: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70.92</w:t>
            </w: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978.94</w:t>
            </w:r>
          </w:p>
        </w:tc>
      </w:tr>
      <w:tr w:rsidR="00AF251E" w:rsidTr="00CC0F58">
        <w:tc>
          <w:tcPr>
            <w:tcW w:w="2785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</w:tcPr>
          <w:p w:rsidR="00AF251E" w:rsidRPr="00D3668A" w:rsidRDefault="00AF251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494.00</w:t>
            </w:r>
          </w:p>
        </w:tc>
      </w:tr>
    </w:tbl>
    <w:p w:rsidR="00AF251E" w:rsidRDefault="00AF251E" w:rsidP="00AF251E">
      <w:pPr>
        <w:pStyle w:val="NoSpacing"/>
        <w:rPr>
          <w:rFonts w:cstheme="minorHAnsi"/>
          <w:b/>
        </w:rPr>
      </w:pPr>
    </w:p>
    <w:p w:rsidR="00AF251E" w:rsidRDefault="00AF251E" w:rsidP="00AF251E">
      <w:pPr>
        <w:pStyle w:val="NoSpacing"/>
        <w:rPr>
          <w:rFonts w:cstheme="minorHAnsi"/>
        </w:rPr>
      </w:pPr>
      <w:r>
        <w:rPr>
          <w:rFonts w:cstheme="minorHAnsi"/>
        </w:rPr>
        <w:t xml:space="preserve">Donations Made:  </w:t>
      </w:r>
    </w:p>
    <w:p w:rsidR="00AF251E" w:rsidRDefault="00AF251E" w:rsidP="00AF251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p w:rsidR="00AF251E" w:rsidRDefault="00AF251E" w:rsidP="00AF251E">
      <w:pPr>
        <w:pStyle w:val="NoSpacing"/>
        <w:rPr>
          <w:rFonts w:cstheme="minorHAnsi"/>
          <w:b/>
        </w:rPr>
      </w:pPr>
    </w:p>
    <w:p w:rsidR="00AF251E" w:rsidRDefault="00AF251E" w:rsidP="00AF251E">
      <w:pPr>
        <w:pStyle w:val="NoSpacing"/>
        <w:rPr>
          <w:rFonts w:cstheme="minorHAnsi"/>
          <w:b/>
        </w:rPr>
      </w:pPr>
    </w:p>
    <w:p w:rsidR="00AF251E" w:rsidRDefault="00B9299E" w:rsidP="00AF251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lastRenderedPageBreak/>
        <w:t>Approval of August, 2023, Not to exceed Expenses</w:t>
      </w:r>
    </w:p>
    <w:p w:rsidR="00AF251E" w:rsidRDefault="00AF251E" w:rsidP="00AF251E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90"/>
      </w:tblGrid>
      <w:tr w:rsidR="00AF251E" w:rsidTr="00CC0F58">
        <w:tc>
          <w:tcPr>
            <w:tcW w:w="2785" w:type="dxa"/>
          </w:tcPr>
          <w:p w:rsidR="00AF251E" w:rsidRPr="00D37242" w:rsidRDefault="00AF251E" w:rsidP="00CC0F58">
            <w:pPr>
              <w:pStyle w:val="NoSpacing"/>
              <w:rPr>
                <w:rFonts w:cstheme="minorHAnsi"/>
                <w:u w:val="single"/>
              </w:rPr>
            </w:pPr>
            <w:r w:rsidRPr="00D37242">
              <w:rPr>
                <w:rFonts w:cstheme="minorHAnsi"/>
                <w:u w:val="single"/>
              </w:rPr>
              <w:t>Rent</w:t>
            </w:r>
          </w:p>
          <w:p w:rsidR="00AF251E" w:rsidRPr="00D37242" w:rsidRDefault="00AF251E" w:rsidP="00CC0F58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Duffy’s</w:t>
            </w:r>
          </w:p>
          <w:p w:rsidR="00AF251E" w:rsidRPr="00D37242" w:rsidRDefault="00AF251E" w:rsidP="00CC0F58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Malones</w:t>
            </w:r>
          </w:p>
          <w:p w:rsidR="00AF251E" w:rsidRPr="00D37242" w:rsidRDefault="00AF251E" w:rsidP="00CC0F58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Maple Tavern</w:t>
            </w:r>
          </w:p>
        </w:tc>
        <w:tc>
          <w:tcPr>
            <w:tcW w:w="1890" w:type="dxa"/>
          </w:tcPr>
          <w:p w:rsidR="00AF251E" w:rsidRPr="00D37242" w:rsidRDefault="00AF251E" w:rsidP="00CC0F58">
            <w:pPr>
              <w:pStyle w:val="NoSpacing"/>
              <w:rPr>
                <w:rFonts w:cstheme="minorHAnsi"/>
              </w:rPr>
            </w:pPr>
          </w:p>
          <w:p w:rsidR="00AF251E" w:rsidRPr="00D37242" w:rsidRDefault="00AF251E" w:rsidP="00CC0F58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875.00</w:t>
            </w:r>
          </w:p>
          <w:p w:rsidR="00AF251E" w:rsidRPr="00D37242" w:rsidRDefault="00B9299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AF251E" w:rsidRPr="00D37242">
              <w:rPr>
                <w:rFonts w:cstheme="minorHAnsi"/>
              </w:rPr>
              <w:t>000.00</w:t>
            </w:r>
          </w:p>
          <w:p w:rsidR="00AF251E" w:rsidRPr="00D37242" w:rsidRDefault="00B9299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10,0</w:t>
            </w:r>
            <w:r w:rsidR="00AF251E" w:rsidRPr="00D37242">
              <w:rPr>
                <w:rFonts w:cstheme="minorHAnsi"/>
              </w:rPr>
              <w:t>00.00</w:t>
            </w:r>
          </w:p>
        </w:tc>
      </w:tr>
      <w:tr w:rsidR="00AF251E" w:rsidTr="00CC0F58">
        <w:tc>
          <w:tcPr>
            <w:tcW w:w="2785" w:type="dxa"/>
          </w:tcPr>
          <w:p w:rsidR="00AF251E" w:rsidRPr="00D37242" w:rsidRDefault="00AF251E" w:rsidP="00CC0F58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Games</w:t>
            </w:r>
          </w:p>
        </w:tc>
        <w:tc>
          <w:tcPr>
            <w:tcW w:w="1890" w:type="dxa"/>
          </w:tcPr>
          <w:p w:rsidR="00AF251E" w:rsidRPr="00D37242" w:rsidRDefault="00AF251E" w:rsidP="00CC0F58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5</w:t>
            </w:r>
            <w:r w:rsidR="00B9299E">
              <w:rPr>
                <w:rFonts w:cstheme="minorHAnsi"/>
              </w:rPr>
              <w:t>0</w:t>
            </w:r>
            <w:r w:rsidRPr="00D37242">
              <w:rPr>
                <w:rFonts w:cstheme="minorHAnsi"/>
              </w:rPr>
              <w:t>,000.00</w:t>
            </w:r>
          </w:p>
        </w:tc>
      </w:tr>
      <w:tr w:rsidR="00AF251E" w:rsidTr="00CC0F58">
        <w:tc>
          <w:tcPr>
            <w:tcW w:w="2785" w:type="dxa"/>
          </w:tcPr>
          <w:p w:rsidR="00AF251E" w:rsidRPr="00D37242" w:rsidRDefault="00AF251E" w:rsidP="00CC0F58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Payroll and Related Taxes</w:t>
            </w:r>
          </w:p>
        </w:tc>
        <w:tc>
          <w:tcPr>
            <w:tcW w:w="1890" w:type="dxa"/>
          </w:tcPr>
          <w:p w:rsidR="00AF251E" w:rsidRPr="00D37242" w:rsidRDefault="00AF251E" w:rsidP="00CC0F58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25,000.00</w:t>
            </w:r>
          </w:p>
        </w:tc>
      </w:tr>
      <w:tr w:rsidR="00AF251E" w:rsidTr="00CC0F58">
        <w:tc>
          <w:tcPr>
            <w:tcW w:w="2785" w:type="dxa"/>
          </w:tcPr>
          <w:p w:rsidR="00AF251E" w:rsidRPr="00D37242" w:rsidRDefault="00AF251E" w:rsidP="00CC0F58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Taxes MN Rev and City of Maple Grove</w:t>
            </w:r>
          </w:p>
        </w:tc>
        <w:tc>
          <w:tcPr>
            <w:tcW w:w="1890" w:type="dxa"/>
          </w:tcPr>
          <w:p w:rsidR="00AF251E" w:rsidRPr="00D37242" w:rsidRDefault="00B9299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AF251E" w:rsidRPr="00D37242">
              <w:rPr>
                <w:rFonts w:cstheme="minorHAnsi"/>
              </w:rPr>
              <w:t>0,000.00</w:t>
            </w:r>
          </w:p>
        </w:tc>
      </w:tr>
      <w:tr w:rsidR="00B9299E" w:rsidTr="00CC0F58">
        <w:tc>
          <w:tcPr>
            <w:tcW w:w="2785" w:type="dxa"/>
          </w:tcPr>
          <w:p w:rsidR="00B9299E" w:rsidRPr="00D37242" w:rsidRDefault="00B9299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890" w:type="dxa"/>
          </w:tcPr>
          <w:p w:rsidR="00B9299E" w:rsidRDefault="00B9299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4478.00</w:t>
            </w:r>
          </w:p>
        </w:tc>
      </w:tr>
      <w:tr w:rsidR="00AF251E" w:rsidTr="00CC0F58">
        <w:tc>
          <w:tcPr>
            <w:tcW w:w="2785" w:type="dxa"/>
          </w:tcPr>
          <w:p w:rsidR="00AF251E" w:rsidRPr="00D37242" w:rsidRDefault="00B9299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</w:tcPr>
          <w:p w:rsidR="00AF251E" w:rsidRPr="00D37242" w:rsidRDefault="00B9299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339.78</w:t>
            </w:r>
          </w:p>
        </w:tc>
      </w:tr>
      <w:tr w:rsidR="00B9299E" w:rsidTr="00CC0F58">
        <w:tc>
          <w:tcPr>
            <w:tcW w:w="2785" w:type="dxa"/>
          </w:tcPr>
          <w:p w:rsidR="00B9299E" w:rsidRDefault="00B9299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</w:tcPr>
          <w:p w:rsidR="00B9299E" w:rsidRDefault="00B9299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500.00</w:t>
            </w:r>
          </w:p>
        </w:tc>
      </w:tr>
      <w:tr w:rsidR="00B9299E" w:rsidTr="00CC0F58">
        <w:tc>
          <w:tcPr>
            <w:tcW w:w="2785" w:type="dxa"/>
          </w:tcPr>
          <w:p w:rsidR="00B9299E" w:rsidRDefault="00B9299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</w:tcPr>
          <w:p w:rsidR="00B9299E" w:rsidRDefault="00B9299E" w:rsidP="00CC0F5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1400.00</w:t>
            </w:r>
          </w:p>
        </w:tc>
      </w:tr>
      <w:tr w:rsidR="00AF251E" w:rsidTr="00CC0F58">
        <w:tc>
          <w:tcPr>
            <w:tcW w:w="2785" w:type="dxa"/>
          </w:tcPr>
          <w:p w:rsidR="00AF251E" w:rsidRPr="00D37242" w:rsidRDefault="00AF251E" w:rsidP="00CC0F58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Merchandise Prizes</w:t>
            </w:r>
          </w:p>
        </w:tc>
        <w:tc>
          <w:tcPr>
            <w:tcW w:w="1890" w:type="dxa"/>
          </w:tcPr>
          <w:p w:rsidR="00AF251E" w:rsidRPr="00D37242" w:rsidRDefault="00AF251E" w:rsidP="00CC0F58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2000.00</w:t>
            </w:r>
          </w:p>
        </w:tc>
      </w:tr>
    </w:tbl>
    <w:p w:rsidR="00AF251E" w:rsidRPr="00A95671" w:rsidRDefault="00AF251E" w:rsidP="00AF251E">
      <w:pPr>
        <w:pStyle w:val="NoSpacing"/>
        <w:rPr>
          <w:rFonts w:cstheme="minorHAnsi"/>
          <w:b/>
        </w:rPr>
      </w:pPr>
    </w:p>
    <w:p w:rsidR="00AF251E" w:rsidRDefault="00B9299E" w:rsidP="00AF251E">
      <w:pPr>
        <w:pStyle w:val="NoSpacing"/>
        <w:rPr>
          <w:rFonts w:cstheme="minorHAnsi"/>
        </w:rPr>
      </w:pPr>
      <w:r>
        <w:rPr>
          <w:rFonts w:cstheme="minorHAnsi"/>
        </w:rPr>
        <w:t>Donation Request:</w:t>
      </w:r>
      <w:r>
        <w:rPr>
          <w:rFonts w:cstheme="minorHAnsi"/>
        </w:rPr>
        <w:tab/>
        <w:t>$100,000  OMGHA</w:t>
      </w:r>
    </w:p>
    <w:p w:rsidR="00B9299E" w:rsidRPr="002F4AE7" w:rsidRDefault="00B9299E" w:rsidP="00AF251E">
      <w:pPr>
        <w:pStyle w:val="NoSpacing"/>
        <w:rPr>
          <w:rFonts w:cstheme="minorHAnsi"/>
        </w:rPr>
      </w:pPr>
    </w:p>
    <w:p w:rsidR="00AF251E" w:rsidRDefault="00AF251E" w:rsidP="00AF251E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B9299E">
        <w:rPr>
          <w:rFonts w:cstheme="minorHAnsi"/>
          <w:b/>
        </w:rPr>
        <w:t>July</w:t>
      </w:r>
      <w:r>
        <w:rPr>
          <w:rFonts w:cstheme="minorHAnsi"/>
          <w:b/>
        </w:rPr>
        <w:t>, 2023 Meeting Minutes</w:t>
      </w:r>
    </w:p>
    <w:p w:rsidR="00AF251E" w:rsidRDefault="00AF251E" w:rsidP="00AF251E">
      <w:pPr>
        <w:pStyle w:val="NoSpacing"/>
        <w:rPr>
          <w:rFonts w:cstheme="minorHAnsi"/>
        </w:rPr>
      </w:pPr>
    </w:p>
    <w:p w:rsidR="00AF251E" w:rsidRPr="00CA6416" w:rsidRDefault="00AF251E" w:rsidP="00AF251E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  <w:r>
        <w:rPr>
          <w:rFonts w:cstheme="minorHAnsi"/>
        </w:rPr>
        <w:t>report by Colin Steen</w:t>
      </w:r>
    </w:p>
    <w:p w:rsidR="00B9299E" w:rsidRDefault="00B9299E" w:rsidP="00B9299E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Thank you to the level directors, VP's of travel and ACE teams as we get closer to the start of tryouts. The new ice scheduler</w:t>
      </w:r>
      <w:r w:rsidR="00102140">
        <w:t xml:space="preserve"> (Kimberly Soderberg)</w:t>
      </w:r>
      <w:r>
        <w:t xml:space="preserve"> is quickly getting up to speed, and thanks to all of those volunteers who have stepped up to help us in this home stretch. </w:t>
      </w:r>
    </w:p>
    <w:p w:rsidR="00B9299E" w:rsidRDefault="00B9299E" w:rsidP="00B9299E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Meetings are beginning with the City of Maple Grove on planning out the coming third sheet of ice for the MGCC</w:t>
      </w:r>
    </w:p>
    <w:p w:rsidR="00AF251E" w:rsidRDefault="00B9299E" w:rsidP="00B9299E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Meeting scheduled with Brooklyn Park Parks and Recreation Director to go through the changes they are considering for the Community Activity Center in BP. </w:t>
      </w:r>
    </w:p>
    <w:p w:rsidR="00102140" w:rsidRPr="00CA6416" w:rsidRDefault="00102140" w:rsidP="00B9299E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Need a SafeSport Coordinator</w:t>
      </w:r>
    </w:p>
    <w:p w:rsidR="00AF251E" w:rsidRPr="00A95671" w:rsidRDefault="00AF251E" w:rsidP="00AF251E">
      <w:pPr>
        <w:pStyle w:val="NoSpacing"/>
        <w:ind w:left="2166"/>
        <w:rPr>
          <w:rFonts w:cstheme="minorHAnsi"/>
          <w:b/>
        </w:rPr>
      </w:pPr>
    </w:p>
    <w:p w:rsidR="00AF251E" w:rsidRPr="00BA27C3" w:rsidRDefault="00AF251E" w:rsidP="00AF251E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Nick Rice</w:t>
      </w:r>
    </w:p>
    <w:p w:rsidR="00AF251E" w:rsidRPr="00B576F4" w:rsidRDefault="00AF251E" w:rsidP="00AF251E">
      <w:pPr>
        <w:pStyle w:val="NoSpacing"/>
        <w:rPr>
          <w:rFonts w:cs="Calibri"/>
          <w:color w:val="201F1E"/>
        </w:rPr>
      </w:pPr>
    </w:p>
    <w:p w:rsidR="00AF251E" w:rsidRPr="001559F1" w:rsidRDefault="00AF251E" w:rsidP="00AF251E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 w:rsidRPr="0098002A">
        <w:rPr>
          <w:rFonts w:cstheme="minorHAnsi"/>
        </w:rPr>
        <w:t>report by Nicole Kustermann</w:t>
      </w:r>
    </w:p>
    <w:p w:rsidR="00AF251E" w:rsidRPr="00102140" w:rsidRDefault="00AF251E" w:rsidP="00AF251E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="Calibri"/>
          <w:color w:val="201F1E"/>
        </w:rPr>
        <w:t>Meeting room requests</w:t>
      </w:r>
    </w:p>
    <w:p w:rsidR="00102140" w:rsidRPr="00CA6416" w:rsidRDefault="00102140" w:rsidP="00AF251E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Social media and email requests</w:t>
      </w:r>
    </w:p>
    <w:p w:rsidR="00AF251E" w:rsidRDefault="00AF251E" w:rsidP="00AF251E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Reminder about Board Registration- board roster due</w:t>
      </w:r>
      <w:r w:rsidR="00524FE8">
        <w:rPr>
          <w:rFonts w:cstheme="minorHAnsi"/>
        </w:rPr>
        <w:t xml:space="preserve"> Sept 1, but registrars asked to bring current list to </w:t>
      </w:r>
      <w:r w:rsidR="00102140">
        <w:rPr>
          <w:rFonts w:cstheme="minorHAnsi"/>
        </w:rPr>
        <w:t>Meeting on August 24</w:t>
      </w:r>
      <w:r>
        <w:rPr>
          <w:rFonts w:cstheme="minorHAnsi"/>
        </w:rPr>
        <w:t xml:space="preserve">: </w:t>
      </w:r>
    </w:p>
    <w:p w:rsidR="00AF251E" w:rsidRDefault="00AF251E" w:rsidP="00AF251E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Registration instruction</w:t>
      </w:r>
      <w:r w:rsidR="00102140">
        <w:rPr>
          <w:rFonts w:cstheme="minorHAnsi"/>
        </w:rPr>
        <w:t>- reminder to claim discount for only ONE player (including candy bar waiver)</w:t>
      </w:r>
    </w:p>
    <w:p w:rsidR="00102140" w:rsidRDefault="00102140" w:rsidP="00AF251E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New Travel Manager of Managers – Ruth Lefebvre</w:t>
      </w:r>
    </w:p>
    <w:p w:rsidR="00AF251E" w:rsidRPr="00595002" w:rsidRDefault="00AF251E" w:rsidP="00AF251E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="Calibri"/>
          <w:color w:val="201F1E"/>
        </w:rPr>
        <w:t>Important Dates</w:t>
      </w:r>
    </w:p>
    <w:p w:rsidR="00AF251E" w:rsidRPr="00595002" w:rsidRDefault="00AF251E" w:rsidP="00AF251E">
      <w:pPr>
        <w:pStyle w:val="NoSpacing"/>
        <w:numPr>
          <w:ilvl w:val="3"/>
          <w:numId w:val="1"/>
        </w:numPr>
        <w:rPr>
          <w:rFonts w:cstheme="minorHAnsi"/>
        </w:rPr>
      </w:pPr>
      <w:r w:rsidRPr="00595002">
        <w:rPr>
          <w:rFonts w:cs="Calibri"/>
          <w:color w:val="201F1E"/>
        </w:rPr>
        <w:t>D3 Registrar Meeting</w:t>
      </w:r>
      <w:r w:rsidR="00102140">
        <w:rPr>
          <w:rFonts w:cs="Calibri"/>
          <w:color w:val="201F1E"/>
        </w:rPr>
        <w:t>- August 24</w:t>
      </w:r>
    </w:p>
    <w:p w:rsidR="00AF251E" w:rsidRPr="00102140" w:rsidRDefault="00AF251E" w:rsidP="00102140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="Calibri"/>
          <w:color w:val="201F1E"/>
        </w:rPr>
        <w:t>D</w:t>
      </w:r>
      <w:r w:rsidR="00102140">
        <w:rPr>
          <w:rFonts w:cs="Calibri"/>
          <w:color w:val="201F1E"/>
        </w:rPr>
        <w:t>3</w:t>
      </w:r>
      <w:r>
        <w:rPr>
          <w:rFonts w:cs="Calibri"/>
          <w:color w:val="201F1E"/>
        </w:rPr>
        <w:t xml:space="preserve"> Coach and Manager Meeting, </w:t>
      </w:r>
      <w:proofErr w:type="spellStart"/>
      <w:r>
        <w:rPr>
          <w:rFonts w:cs="Calibri"/>
          <w:color w:val="201F1E"/>
        </w:rPr>
        <w:t>Sq</w:t>
      </w:r>
      <w:proofErr w:type="spellEnd"/>
      <w:r>
        <w:rPr>
          <w:rFonts w:cs="Calibri"/>
          <w:color w:val="201F1E"/>
        </w:rPr>
        <w:t>, 10U 11/13, Brooklyn Park</w:t>
      </w:r>
    </w:p>
    <w:p w:rsidR="00102140" w:rsidRDefault="00102140" w:rsidP="00102140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OMGHA Manager meeting dates</w:t>
      </w:r>
    </w:p>
    <w:p w:rsidR="00102140" w:rsidRDefault="00102140" w:rsidP="00102140">
      <w:pPr>
        <w:pStyle w:val="NoSpacing"/>
        <w:numPr>
          <w:ilvl w:val="4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BT/PW/U15/U12 – October 11</w:t>
      </w:r>
    </w:p>
    <w:p w:rsidR="00102140" w:rsidRDefault="00102140" w:rsidP="00102140">
      <w:pPr>
        <w:pStyle w:val="NoSpacing"/>
        <w:numPr>
          <w:ilvl w:val="4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Sq</w:t>
      </w:r>
      <w:proofErr w:type="spellEnd"/>
      <w:r>
        <w:rPr>
          <w:rFonts w:cstheme="minorHAnsi"/>
        </w:rPr>
        <w:t>/U10- October 25</w:t>
      </w:r>
    </w:p>
    <w:p w:rsidR="00102140" w:rsidRDefault="00102140" w:rsidP="00102140">
      <w:pPr>
        <w:pStyle w:val="NoSpacing"/>
        <w:numPr>
          <w:ilvl w:val="4"/>
          <w:numId w:val="1"/>
        </w:numPr>
        <w:rPr>
          <w:rFonts w:cstheme="minorHAnsi"/>
        </w:rPr>
      </w:pPr>
      <w:r>
        <w:rPr>
          <w:rFonts w:cstheme="minorHAnsi"/>
        </w:rPr>
        <w:t>House- October 24</w:t>
      </w:r>
    </w:p>
    <w:p w:rsidR="00102140" w:rsidRDefault="00102140" w:rsidP="00102140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OMGHA House Coaches Meeting – Oct 10</w:t>
      </w:r>
    </w:p>
    <w:p w:rsidR="00102140" w:rsidRPr="001416C0" w:rsidRDefault="00102140" w:rsidP="00102140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OMGHA House New Parent Meeting- Oct 3</w:t>
      </w:r>
    </w:p>
    <w:p w:rsidR="00AF251E" w:rsidRDefault="00AF251E" w:rsidP="00AF251E">
      <w:pPr>
        <w:pStyle w:val="NoSpacing"/>
        <w:ind w:left="1440"/>
        <w:rPr>
          <w:rFonts w:cstheme="minorHAnsi"/>
          <w:b/>
          <w:u w:val="single"/>
        </w:rPr>
      </w:pPr>
    </w:p>
    <w:p w:rsidR="00AF251E" w:rsidRDefault="00AF251E" w:rsidP="00AF251E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AF251E" w:rsidRPr="00CA6416" w:rsidRDefault="00AF251E" w:rsidP="00AF251E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by Jason Rogowski</w:t>
      </w:r>
    </w:p>
    <w:p w:rsidR="00AF251E" w:rsidRPr="00CA6416" w:rsidRDefault="00AF251E" w:rsidP="00AF251E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</w:rPr>
        <w:t xml:space="preserve">Girls Traveling – report by </w:t>
      </w:r>
      <w:r>
        <w:rPr>
          <w:rFonts w:cstheme="minorHAnsi"/>
        </w:rPr>
        <w:t>Brandon Erickson</w:t>
      </w:r>
    </w:p>
    <w:p w:rsidR="00AF251E" w:rsidRPr="00357D7C" w:rsidRDefault="00AF251E" w:rsidP="00AF251E">
      <w:pPr>
        <w:pStyle w:val="NoSpacing"/>
        <w:ind w:left="720"/>
        <w:rPr>
          <w:rFonts w:cstheme="minorHAnsi"/>
          <w:b/>
          <w:u w:val="single"/>
        </w:rPr>
      </w:pPr>
    </w:p>
    <w:p w:rsidR="00AF251E" w:rsidRPr="00CA6416" w:rsidRDefault="00AF251E" w:rsidP="00AF251E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  <w:r>
        <w:rPr>
          <w:rFonts w:cstheme="minorHAnsi"/>
        </w:rPr>
        <w:t>- report by Brian Grant</w:t>
      </w:r>
    </w:p>
    <w:p w:rsidR="00AF251E" w:rsidRPr="00357D7C" w:rsidRDefault="00AF251E" w:rsidP="00AF251E">
      <w:pPr>
        <w:pStyle w:val="NoSpacing"/>
        <w:ind w:left="720"/>
        <w:rPr>
          <w:rFonts w:cstheme="minorHAnsi"/>
          <w:b/>
          <w:u w:val="single"/>
        </w:rPr>
      </w:pPr>
    </w:p>
    <w:p w:rsidR="00AF251E" w:rsidRPr="009C580A" w:rsidRDefault="00AF251E" w:rsidP="00AF251E">
      <w:pPr>
        <w:pStyle w:val="NoSpacing"/>
        <w:ind w:left="720"/>
        <w:rPr>
          <w:rFonts w:cstheme="minorHAnsi"/>
          <w:b/>
          <w:u w:val="single"/>
        </w:rPr>
      </w:pPr>
    </w:p>
    <w:p w:rsidR="00AF251E" w:rsidRPr="006776DE" w:rsidRDefault="00AF251E" w:rsidP="00AF251E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AF251E" w:rsidRDefault="00AF251E" w:rsidP="00AF251E">
      <w:pPr>
        <w:pStyle w:val="NoSpacing"/>
        <w:rPr>
          <w:rFonts w:cstheme="minorHAnsi"/>
          <w:b/>
          <w:u w:val="single"/>
        </w:rPr>
      </w:pPr>
    </w:p>
    <w:p w:rsidR="00AF251E" w:rsidRPr="000A184B" w:rsidRDefault="00AF251E" w:rsidP="00AF251E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Diversity and Inclusion- report by Nicole Hurt</w:t>
      </w:r>
    </w:p>
    <w:p w:rsidR="00AF251E" w:rsidRDefault="00AF251E" w:rsidP="00AF251E">
      <w:pPr>
        <w:pStyle w:val="NoSpacing"/>
        <w:ind w:left="720"/>
        <w:rPr>
          <w:rFonts w:cstheme="minorHAnsi"/>
          <w:b/>
          <w:u w:val="single"/>
        </w:rPr>
      </w:pPr>
    </w:p>
    <w:p w:rsidR="00AF251E" w:rsidRPr="0018145F" w:rsidRDefault="00AF251E" w:rsidP="00AF251E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AF251E" w:rsidRPr="000750D5" w:rsidRDefault="00AF251E" w:rsidP="00AF251E">
      <w:pPr>
        <w:pStyle w:val="NoSpacing"/>
        <w:rPr>
          <w:rFonts w:cstheme="minorHAnsi"/>
          <w:b/>
          <w:u w:val="single"/>
        </w:rPr>
      </w:pPr>
    </w:p>
    <w:p w:rsidR="00AF251E" w:rsidRPr="001559F1" w:rsidRDefault="00AF251E" w:rsidP="00AF251E">
      <w:pPr>
        <w:pStyle w:val="NoSpacing"/>
        <w:ind w:left="720"/>
        <w:rPr>
          <w:rFonts w:cstheme="minorHAnsi"/>
          <w:b/>
          <w:u w:val="single"/>
        </w:rPr>
      </w:pPr>
    </w:p>
    <w:p w:rsidR="00AF251E" w:rsidRDefault="00AF251E" w:rsidP="00AF251E">
      <w:pPr>
        <w:pStyle w:val="NoSpacing"/>
        <w:rPr>
          <w:rFonts w:cstheme="minorHAnsi"/>
        </w:rPr>
      </w:pPr>
    </w:p>
    <w:p w:rsidR="00AF251E" w:rsidRDefault="00AF251E" w:rsidP="00AF251E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AF251E" w:rsidRDefault="00AF251E" w:rsidP="00AF251E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AF251E" w:rsidRDefault="00AF251E" w:rsidP="00AF251E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 Arena Managers </w:t>
      </w:r>
    </w:p>
    <w:p w:rsidR="00AF251E" w:rsidRDefault="00AF251E" w:rsidP="00AF251E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:rsidR="00AF251E" w:rsidRPr="00AD74A7" w:rsidRDefault="00AF251E" w:rsidP="00AF251E">
      <w:pPr>
        <w:pStyle w:val="NoSpacing"/>
        <w:ind w:left="900"/>
        <w:rPr>
          <w:rFonts w:eastAsia="Times New Roman" w:cstheme="minorHAnsi"/>
        </w:rPr>
      </w:pPr>
    </w:p>
    <w:p w:rsidR="00AF251E" w:rsidRDefault="00AF251E" w:rsidP="00AF251E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AF251E" w:rsidRDefault="00AF251E" w:rsidP="00AF251E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AF251E" w:rsidRPr="0018145F" w:rsidRDefault="00AF251E" w:rsidP="00AF251E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0750D5">
        <w:rPr>
          <w:rFonts w:cstheme="minorHAnsi"/>
        </w:rPr>
        <w:t xml:space="preserve">Registrars </w:t>
      </w:r>
    </w:p>
    <w:p w:rsidR="00AF251E" w:rsidRDefault="00AF251E" w:rsidP="00AF251E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:rsidR="00AF251E" w:rsidRDefault="00AF251E" w:rsidP="00AF251E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Player Safety</w:t>
      </w:r>
    </w:p>
    <w:p w:rsidR="00AF251E" w:rsidRPr="00FA285C" w:rsidRDefault="00AF251E" w:rsidP="00AF251E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FA285C">
        <w:rPr>
          <w:rFonts w:cstheme="minorHAnsi"/>
        </w:rPr>
        <w:t xml:space="preserve">Grievances </w:t>
      </w:r>
    </w:p>
    <w:p w:rsidR="00AF251E" w:rsidRDefault="00AF251E" w:rsidP="00AF251E">
      <w:pPr>
        <w:spacing w:after="0" w:line="240" w:lineRule="auto"/>
        <w:ind w:left="2880"/>
        <w:rPr>
          <w:rFonts w:cstheme="minorHAnsi"/>
        </w:rPr>
      </w:pPr>
    </w:p>
    <w:p w:rsidR="00AF251E" w:rsidRDefault="00AF251E" w:rsidP="00AF251E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AF251E" w:rsidRDefault="00AF251E" w:rsidP="00AF251E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</w:p>
    <w:p w:rsidR="00AF251E" w:rsidRDefault="00AF251E" w:rsidP="00AF251E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AF251E" w:rsidRDefault="00AF251E" w:rsidP="00AF251E">
      <w:pPr>
        <w:spacing w:after="0" w:line="240" w:lineRule="auto"/>
        <w:rPr>
          <w:rFonts w:cstheme="minorHAnsi"/>
          <w:u w:val="single"/>
        </w:rPr>
      </w:pPr>
    </w:p>
    <w:p w:rsidR="00AF251E" w:rsidRDefault="00AF251E" w:rsidP="00102140">
      <w:pPr>
        <w:spacing w:after="0" w:line="240" w:lineRule="auto"/>
        <w:ind w:left="1440" w:hanging="720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 xml:space="preserve">Request for Board Action – </w:t>
      </w:r>
      <w:r w:rsidR="00102140">
        <w:rPr>
          <w:rFonts w:cstheme="minorHAnsi"/>
        </w:rPr>
        <w:t>Motion by Nicole Kustermann to Adopt amended Handbook changes</w:t>
      </w:r>
    </w:p>
    <w:p w:rsidR="00AF251E" w:rsidRDefault="00AF251E" w:rsidP="00AF251E">
      <w:pPr>
        <w:spacing w:after="0" w:line="240" w:lineRule="auto"/>
        <w:rPr>
          <w:rFonts w:cstheme="minorHAnsi"/>
        </w:rPr>
      </w:pPr>
    </w:p>
    <w:p w:rsidR="00AF251E" w:rsidRDefault="00AF251E" w:rsidP="00102140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</w:p>
    <w:p w:rsidR="00AF251E" w:rsidRDefault="00AF251E" w:rsidP="00AF251E">
      <w:pPr>
        <w:spacing w:after="0" w:line="240" w:lineRule="auto"/>
        <w:rPr>
          <w:rFonts w:cstheme="minorHAnsi"/>
        </w:rPr>
      </w:pPr>
    </w:p>
    <w:p w:rsidR="00AF251E" w:rsidRPr="00CA6416" w:rsidRDefault="00AF251E" w:rsidP="00AF251E">
      <w:pPr>
        <w:spacing w:after="0" w:line="240" w:lineRule="auto"/>
        <w:rPr>
          <w:rFonts w:cstheme="minorHAnsi"/>
        </w:rPr>
      </w:pPr>
    </w:p>
    <w:p w:rsidR="00AF251E" w:rsidRPr="004316C6" w:rsidRDefault="00AF251E" w:rsidP="00AF251E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AF251E" w:rsidRDefault="00AF251E" w:rsidP="00AF251E">
      <w:pPr>
        <w:spacing w:after="0" w:line="240" w:lineRule="auto"/>
        <w:rPr>
          <w:rFonts w:cstheme="minorHAnsi"/>
          <w:u w:val="single"/>
        </w:rPr>
      </w:pPr>
    </w:p>
    <w:p w:rsidR="00AF251E" w:rsidRPr="00A163E3" w:rsidRDefault="00AF251E" w:rsidP="00AF251E">
      <w:pPr>
        <w:pStyle w:val="ListParagraph"/>
        <w:spacing w:after="0" w:line="240" w:lineRule="auto"/>
        <w:rPr>
          <w:rFonts w:cstheme="minorHAnsi"/>
          <w:u w:val="single"/>
        </w:rPr>
      </w:pPr>
    </w:p>
    <w:p w:rsidR="00AF251E" w:rsidRDefault="00AF251E" w:rsidP="00AF251E">
      <w:pPr>
        <w:spacing w:after="0" w:line="240" w:lineRule="auto"/>
        <w:rPr>
          <w:rFonts w:cstheme="minorHAnsi"/>
          <w:i/>
        </w:rPr>
      </w:pPr>
    </w:p>
    <w:p w:rsidR="00AF251E" w:rsidRDefault="00AF251E" w:rsidP="00AF251E">
      <w:pPr>
        <w:rPr>
          <w:rFonts w:cstheme="minorHAnsi"/>
        </w:rPr>
      </w:pPr>
    </w:p>
    <w:p w:rsidR="00AF251E" w:rsidRDefault="00AF251E" w:rsidP="00AF251E"/>
    <w:p w:rsidR="00AF251E" w:rsidRDefault="00AF251E" w:rsidP="00AF251E"/>
    <w:p w:rsidR="0018450F" w:rsidRDefault="0018450F"/>
    <w:sectPr w:rsidR="0018450F" w:rsidSect="00FD0BE9">
      <w:headerReference w:type="default" r:id="rId6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0D5" w:rsidRPr="000750D5" w:rsidRDefault="00102140" w:rsidP="000750D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3" w15:restartNumberingAfterBreak="0">
    <w:nsid w:val="47E30C24"/>
    <w:multiLevelType w:val="multilevel"/>
    <w:tmpl w:val="EE8C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1E"/>
    <w:rsid w:val="00102140"/>
    <w:rsid w:val="0018450F"/>
    <w:rsid w:val="00524FE8"/>
    <w:rsid w:val="00AF251E"/>
    <w:rsid w:val="00B9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26A2"/>
  <w15:chartTrackingRefBased/>
  <w15:docId w15:val="{78AD634C-4C59-4664-83E2-685C942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5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F251E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F251E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AF25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2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51E"/>
  </w:style>
  <w:style w:type="table" w:styleId="TableGrid">
    <w:name w:val="Table Grid"/>
    <w:basedOn w:val="TableNormal"/>
    <w:uiPriority w:val="39"/>
    <w:rsid w:val="00AF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1</cp:revision>
  <dcterms:created xsi:type="dcterms:W3CDTF">2023-08-20T13:23:00Z</dcterms:created>
  <dcterms:modified xsi:type="dcterms:W3CDTF">2023-08-20T14:04:00Z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