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The Zebra Scholarship Fund is an opportunity to give a young person an opportunity to stay involved in hockey, learn responsibility, and provide help to our association. The scholarship would be awarded to an ICH member or former member to pay for online module registrations, classroom seminars, or officiating equipment. Applicants must be or have been an ICH member in good standing, at least 14 years old, a registered USAH member, fulfill the USAH SafeSport training and background check requirements, pass the Playing Rules exam, and commit to refereeing a minimum of 12 games in the season for ICH or other Midwest Associations, which their USAH Officiating Card is valid. The award is up to $300 and cannot be awarded to the same applicant twice.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Name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Address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Email</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Briefly tell us why you think you deserve this scholarship.</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Please describe the various activities that you are involved in,  Athletics, Community Service, Extra Curricular, Academics, and other work experience.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Print this form, sign, date and return it to a member of the ICH Executive board.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