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088E" w14:textId="6CEB83AB" w:rsidR="00E25918" w:rsidRDefault="00E25918">
      <w:r>
        <w:t>State of New Mexico Law for Concussions in Youth Sports.</w:t>
      </w:r>
      <w:bookmarkStart w:id="0" w:name="_GoBack"/>
      <w:bookmarkEnd w:id="0"/>
    </w:p>
    <w:p w14:paraId="09B64B26" w14:textId="51BF91DF" w:rsidR="001B33ED" w:rsidRDefault="001B33ED">
      <w:r>
        <w:t>N.M.S.A. 1978, §§22-13-31 and 22-13-31.1</w:t>
      </w:r>
      <w:r>
        <w:br/>
        <w:t xml:space="preserve">Enacted </w:t>
      </w:r>
      <w:r>
        <w:t>March 2010/ May 2010</w:t>
      </w:r>
    </w:p>
    <w:p w14:paraId="2006D8D5" w14:textId="7243BF63" w:rsidR="001B33ED" w:rsidRDefault="001B33ED">
      <w:r>
        <w:t>2016: Return to athletic activity expanded from at least one week after brain injury to at least 240 hours from the hour of the brain injury (10 days). Requires medical release to be in writing. Requires non</w:t>
      </w:r>
      <w:r w:rsidR="009B1410">
        <w:t>-</w:t>
      </w:r>
      <w:r>
        <w:t>scholastic youth athletic activity taking place on school property to sign certificate that the activity will follow the brain injury protocols. Adds practicing physical therapist to list of licensed healthcare</w:t>
      </w:r>
      <w:r>
        <w:t xml:space="preserve"> </w:t>
      </w:r>
      <w:r>
        <w:t>professionals authorized to issue RTP clearance; adds definition of non</w:t>
      </w:r>
      <w:r w:rsidR="009B1410">
        <w:t>-</w:t>
      </w:r>
      <w:r>
        <w:t>scholastic youth athletic activity. Added new section (N.M.S.A. 1978, § 22-13- 31.1) to extend coverage to recreational youth athletics; section mirrors school athletic activities brain injury protocol but replaces “student” with “youth athlete”, specifically under 19 years of age; authorizes department of health to consult with brain injury advisory council to promulgate concussion protocol and content. 2017: Requires training on brain injury and RTP protocols to be provided to student athletes (original law required such training only for coaches)</w:t>
      </w:r>
    </w:p>
    <w:p w14:paraId="32F9DC2E" w14:textId="7E064887" w:rsidR="001B33ED" w:rsidRDefault="001B33ED">
      <w:r>
        <w:t>Licensed health care professional, which law defines as a practicing and licensed: physician or physician assistant, osteopathic physician, certified nurse practitioner, osteopathic physician</w:t>
      </w:r>
      <w:r>
        <w:t xml:space="preserve">, </w:t>
      </w:r>
      <w:r>
        <w:t>assistant, psychologist, athletic trainer, or practicing physical therapist.</w:t>
      </w:r>
    </w:p>
    <w:p w14:paraId="7F45F442" w14:textId="2C12241D" w:rsidR="009B1410" w:rsidRDefault="009B1410">
      <w:r>
        <w:t>Applies to Recreational Sports.</w:t>
      </w:r>
      <w:r>
        <w:br/>
      </w:r>
      <w:r w:rsidR="001B33ED">
        <w:t>Requires Training for coaches. Education for parents</w:t>
      </w:r>
      <w:r>
        <w:t xml:space="preserve"> and youth athlete.</w:t>
      </w:r>
      <w:r>
        <w:br/>
        <w:t>Return to play after Brain Injury Concussion) 240 hours (10 days).</w:t>
      </w:r>
      <w:r>
        <w:br/>
        <w:t>A written medical clearance is required.</w:t>
      </w:r>
    </w:p>
    <w:p w14:paraId="4F003CC8" w14:textId="1070C844" w:rsidR="009B1410" w:rsidRDefault="009B1410">
      <w:r>
        <w:t>Copied from The N</w:t>
      </w:r>
      <w:r w:rsidR="00E25918">
        <w:t>e</w:t>
      </w:r>
      <w:r>
        <w:t>twork for Pub</w:t>
      </w:r>
      <w:r w:rsidR="00E25918">
        <w:t>lic Law, Youth Sport Concussion Laws Fact Sheet pages 10 &amp; 11.</w:t>
      </w:r>
      <w:r w:rsidR="00E25918">
        <w:br/>
      </w:r>
    </w:p>
    <w:p w14:paraId="1838EA52" w14:textId="77777777" w:rsidR="009B1410" w:rsidRDefault="009B1410"/>
    <w:sectPr w:rsidR="009B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D"/>
    <w:rsid w:val="000F5A8F"/>
    <w:rsid w:val="001B33ED"/>
    <w:rsid w:val="009B1410"/>
    <w:rsid w:val="00E2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616"/>
  <w15:chartTrackingRefBased/>
  <w15:docId w15:val="{CC1E5AA8-BA55-40C1-8EAB-4700CC0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Firman</dc:creator>
  <cp:keywords/>
  <dc:description/>
  <cp:lastModifiedBy>Terrence Firman</cp:lastModifiedBy>
  <cp:revision>1</cp:revision>
  <dcterms:created xsi:type="dcterms:W3CDTF">2019-10-12T17:15:00Z</dcterms:created>
  <dcterms:modified xsi:type="dcterms:W3CDTF">2019-10-12T17:41:00Z</dcterms:modified>
</cp:coreProperties>
</file>