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36" w:rsidRDefault="001E0036">
      <w:pPr>
        <w:pStyle w:val="Heading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ediaheader" style="width:459pt;height:74.25pt;visibility:visible">
            <v:imagedata r:id="rId4" o:title=""/>
          </v:shape>
        </w:pict>
      </w:r>
    </w:p>
    <w:p w:rsidR="001E0036" w:rsidRDefault="001E0036">
      <w:pPr>
        <w:rPr>
          <w:sz w:val="8"/>
        </w:rPr>
      </w:pPr>
      <w:r w:rsidRPr="004F4B0E">
        <w:rPr>
          <w:b/>
          <w:bCs/>
          <w:sz w:val="24"/>
        </w:rPr>
        <w:pict>
          <v:rect id="_x0000_i1026" style="width:0;height:1.5pt" o:hralign="center" o:hrstd="t" o:hr="t" fillcolor="#9d9da1" stroked="f"/>
        </w:pict>
      </w:r>
    </w:p>
    <w:p w:rsidR="001E0036" w:rsidRPr="008658E0" w:rsidRDefault="001E0036" w:rsidP="008658E0">
      <w:pPr>
        <w:pStyle w:val="Heading3"/>
      </w:pPr>
      <w:r>
        <w:t>For Immediate Release</w:t>
      </w:r>
      <w:r>
        <w:tab/>
      </w:r>
      <w:r>
        <w:tab/>
      </w:r>
      <w:r>
        <w:tab/>
      </w:r>
      <w:r>
        <w:tab/>
      </w:r>
      <w:r>
        <w:tab/>
      </w:r>
      <w:r>
        <w:tab/>
      </w:r>
      <w:r>
        <w:tab/>
      </w:r>
      <w:r>
        <w:tab/>
      </w:r>
      <w:r>
        <w:tab/>
      </w:r>
      <w:r>
        <w:tab/>
      </w:r>
      <w:r>
        <w:tab/>
      </w:r>
      <w:r>
        <w:tab/>
      </w:r>
      <w:r>
        <w:tab/>
      </w:r>
      <w:r>
        <w:tab/>
      </w:r>
      <w:r>
        <w:tab/>
        <w:t>Contact:</w:t>
      </w:r>
      <w:r>
        <w:tab/>
      </w:r>
      <w:r>
        <w:rPr>
          <w:bCs w:val="0"/>
        </w:rPr>
        <w:t>Ryan Stanzel</w:t>
      </w:r>
    </w:p>
    <w:p w:rsidR="001E0036" w:rsidRDefault="001E0036" w:rsidP="003A461E">
      <w:pPr>
        <w:pStyle w:val="Heading3"/>
        <w:rPr>
          <w:b w:val="0"/>
          <w:bCs w:val="0"/>
        </w:rPr>
      </w:pPr>
      <w:r>
        <w:t>Wednesday, Sept. 8</w:t>
      </w:r>
      <w:r w:rsidRPr="008658E0">
        <w:t xml:space="preserve">, </w:t>
      </w:r>
      <w:r>
        <w:t>2010</w:t>
      </w:r>
      <w:r>
        <w:tab/>
      </w:r>
      <w:r>
        <w:tab/>
      </w:r>
      <w:r>
        <w:tab/>
      </w:r>
      <w:r>
        <w:tab/>
      </w:r>
      <w:r>
        <w:tab/>
      </w:r>
      <w:r>
        <w:tab/>
      </w:r>
      <w:r w:rsidRPr="008658E0">
        <w:tab/>
      </w:r>
      <w:r w:rsidRPr="008658E0">
        <w:tab/>
      </w:r>
      <w:r w:rsidRPr="008658E0">
        <w:tab/>
      </w:r>
      <w:r>
        <w:tab/>
      </w:r>
      <w:r w:rsidRPr="008658E0">
        <w:tab/>
      </w:r>
      <w:r>
        <w:tab/>
      </w:r>
      <w:r w:rsidRPr="008658E0">
        <w:tab/>
      </w:r>
      <w:r>
        <w:tab/>
      </w:r>
      <w:r w:rsidRPr="008658E0">
        <w:tab/>
      </w:r>
      <w:r w:rsidRPr="008658E0">
        <w:tab/>
      </w:r>
      <w:r w:rsidRPr="008658E0">
        <w:tab/>
      </w:r>
      <w:r w:rsidRPr="008658E0">
        <w:tab/>
      </w:r>
      <w:r w:rsidRPr="008658E0">
        <w:rPr>
          <w:bCs w:val="0"/>
        </w:rPr>
        <w:t>(651) 602-</w:t>
      </w:r>
      <w:r>
        <w:rPr>
          <w:bCs w:val="0"/>
        </w:rPr>
        <w:t>5736</w:t>
      </w:r>
      <w:r>
        <w:rPr>
          <w:b w:val="0"/>
          <w:bCs w:val="0"/>
        </w:rPr>
        <w:tab/>
      </w:r>
    </w:p>
    <w:p w:rsidR="001E0036" w:rsidRPr="00381A20" w:rsidRDefault="001E0036" w:rsidP="003A461E">
      <w:pPr>
        <w:pStyle w:val="Heading3"/>
        <w:rPr>
          <w:bCs w:val="0"/>
        </w:rPr>
      </w:pP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t>Doug Johnson</w:t>
      </w:r>
    </w:p>
    <w:p w:rsidR="001E0036" w:rsidRDefault="001E0036" w:rsidP="003A461E">
      <w:pPr>
        <w:pStyle w:val="Heading3"/>
        <w:rPr>
          <w:b w:val="0"/>
          <w:bCs w:val="0"/>
        </w:rPr>
      </w:pP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r>
      <w:r w:rsidRPr="00381A20">
        <w:rPr>
          <w:bCs w:val="0"/>
        </w:rPr>
        <w:tab/>
        <w:t>(612) 729-0023</w:t>
      </w:r>
      <w:r w:rsidRPr="00381A20">
        <w:rPr>
          <w:bCs w:val="0"/>
        </w:rPr>
        <w:tab/>
      </w:r>
      <w:r>
        <w:rPr>
          <w:b w:val="0"/>
          <w:bCs w:val="0"/>
        </w:rPr>
        <w:tab/>
      </w:r>
      <w:r>
        <w:rPr>
          <w:b w:val="0"/>
          <w:bCs w:val="0"/>
        </w:rPr>
        <w:tab/>
      </w:r>
    </w:p>
    <w:p w:rsidR="001E0036" w:rsidRPr="008658E0" w:rsidRDefault="001E0036" w:rsidP="008658E0"/>
    <w:p w:rsidR="001E0036" w:rsidRDefault="001E0036" w:rsidP="00B027F9">
      <w:pPr>
        <w:pStyle w:val="Heading2"/>
        <w:rPr>
          <w:sz w:val="27"/>
          <w:szCs w:val="27"/>
        </w:rPr>
      </w:pPr>
      <w:r w:rsidRPr="0091456A">
        <w:rPr>
          <w:sz w:val="27"/>
          <w:szCs w:val="27"/>
        </w:rPr>
        <w:t xml:space="preserve">MINNESOTA WILD </w:t>
      </w:r>
      <w:r>
        <w:rPr>
          <w:sz w:val="27"/>
          <w:szCs w:val="27"/>
        </w:rPr>
        <w:t>PARTNERS WITH LET’S PLAY HOCKEY,</w:t>
      </w:r>
    </w:p>
    <w:p w:rsidR="001E0036" w:rsidRPr="0091456A" w:rsidRDefault="001E0036" w:rsidP="00B027F9">
      <w:pPr>
        <w:pStyle w:val="Heading2"/>
        <w:rPr>
          <w:sz w:val="27"/>
          <w:szCs w:val="27"/>
        </w:rPr>
      </w:pPr>
      <w:r>
        <w:rPr>
          <w:sz w:val="27"/>
          <w:szCs w:val="27"/>
        </w:rPr>
        <w:t>MINNESOTA HOCKEY FOR SECOND ANNUAL EQUIPMENT DRIVE</w:t>
      </w:r>
    </w:p>
    <w:p w:rsidR="001E0036" w:rsidRDefault="001E0036">
      <w:pPr>
        <w:jc w:val="both"/>
        <w:rPr>
          <w:sz w:val="24"/>
        </w:rPr>
      </w:pPr>
    </w:p>
    <w:p w:rsidR="001E0036" w:rsidRDefault="001E0036" w:rsidP="004F7E48">
      <w:pPr>
        <w:ind w:right="-54"/>
        <w:jc w:val="both"/>
        <w:rPr>
          <w:sz w:val="22"/>
          <w:szCs w:val="22"/>
        </w:rPr>
      </w:pPr>
      <w:r w:rsidRPr="00FB6A07">
        <w:rPr>
          <w:b/>
          <w:bCs/>
          <w:sz w:val="22"/>
          <w:szCs w:val="22"/>
        </w:rPr>
        <w:t xml:space="preserve">    SAINT PAUL/MINNEAPOLIS, Minn. – </w:t>
      </w:r>
      <w:r w:rsidRPr="00FB6A07">
        <w:rPr>
          <w:bCs/>
          <w:sz w:val="22"/>
          <w:szCs w:val="22"/>
        </w:rPr>
        <w:t xml:space="preserve">The </w:t>
      </w:r>
      <w:r w:rsidRPr="00FB6A07">
        <w:rPr>
          <w:sz w:val="22"/>
          <w:szCs w:val="22"/>
        </w:rPr>
        <w:t xml:space="preserve">Minnesota Wild, </w:t>
      </w:r>
      <w:r w:rsidRPr="00FB6A07">
        <w:rPr>
          <w:i/>
          <w:sz w:val="22"/>
          <w:szCs w:val="22"/>
        </w:rPr>
        <w:t xml:space="preserve">Let’s Play Hockey </w:t>
      </w:r>
      <w:r w:rsidRPr="00FB6A07">
        <w:rPr>
          <w:sz w:val="22"/>
          <w:szCs w:val="22"/>
        </w:rPr>
        <w:t>and</w:t>
      </w:r>
      <w:r w:rsidRPr="00FB6A07">
        <w:rPr>
          <w:i/>
          <w:sz w:val="22"/>
          <w:szCs w:val="22"/>
        </w:rPr>
        <w:t xml:space="preserve"> </w:t>
      </w:r>
      <w:r w:rsidRPr="00FB6A07">
        <w:rPr>
          <w:sz w:val="22"/>
          <w:szCs w:val="22"/>
        </w:rPr>
        <w:t>Minnesota Hockey today announced a partnership</w:t>
      </w:r>
      <w:r>
        <w:rPr>
          <w:sz w:val="22"/>
          <w:szCs w:val="22"/>
        </w:rPr>
        <w:t xml:space="preserve"> for its second annual used hockey equipment drive. The drive will culminate in a public distribution on Sunday, Oct. 10, at Xcel Energy Center from 1-4 p.m.</w:t>
      </w:r>
    </w:p>
    <w:p w:rsidR="001E0036" w:rsidRPr="002E7E8D" w:rsidRDefault="001E0036" w:rsidP="004F7E48">
      <w:pPr>
        <w:ind w:right="-54"/>
        <w:jc w:val="both"/>
        <w:rPr>
          <w:sz w:val="22"/>
          <w:szCs w:val="22"/>
        </w:rPr>
      </w:pPr>
    </w:p>
    <w:p w:rsidR="001E0036" w:rsidRPr="002E7E8D" w:rsidRDefault="001E0036" w:rsidP="004F7E48">
      <w:pPr>
        <w:ind w:right="-54"/>
        <w:jc w:val="both"/>
        <w:rPr>
          <w:sz w:val="22"/>
          <w:szCs w:val="22"/>
        </w:rPr>
      </w:pPr>
      <w:r w:rsidRPr="002E7E8D">
        <w:rPr>
          <w:sz w:val="22"/>
          <w:szCs w:val="22"/>
        </w:rPr>
        <w:t xml:space="preserve">    Sponsors and partners for the program</w:t>
      </w:r>
      <w:r>
        <w:rPr>
          <w:sz w:val="22"/>
          <w:szCs w:val="22"/>
        </w:rPr>
        <w:t>, in alphabetical order,</w:t>
      </w:r>
      <w:r w:rsidRPr="002E7E8D">
        <w:rPr>
          <w:sz w:val="22"/>
          <w:szCs w:val="22"/>
        </w:rPr>
        <w:t xml:space="preserve"> include Berger Transfer, Boehm’s, FOX Sports North, the Herb Brooks Foundation, Let’s Play Hockey, Minnesota Girls Hockey Coaches Association, Minnesota High School Hockey Coaches Association, Minnesota Hockey, Minnesota Ice Arena Managers Association, Minnesota Wild, Upper Midwest H</w:t>
      </w:r>
      <w:r>
        <w:rPr>
          <w:sz w:val="22"/>
          <w:szCs w:val="22"/>
        </w:rPr>
        <w:t xml:space="preserve">igh School Elite Hockey League </w:t>
      </w:r>
      <w:r w:rsidRPr="002E7E8D">
        <w:rPr>
          <w:sz w:val="22"/>
          <w:szCs w:val="22"/>
        </w:rPr>
        <w:t>and Westwood Sports.</w:t>
      </w:r>
    </w:p>
    <w:p w:rsidR="001E0036" w:rsidRPr="002E7E8D" w:rsidRDefault="001E0036" w:rsidP="004F7E48">
      <w:pPr>
        <w:ind w:right="-54"/>
        <w:jc w:val="both"/>
        <w:rPr>
          <w:sz w:val="22"/>
          <w:szCs w:val="22"/>
        </w:rPr>
      </w:pPr>
    </w:p>
    <w:p w:rsidR="001E0036" w:rsidRDefault="001E0036" w:rsidP="00067525">
      <w:pPr>
        <w:ind w:right="-54"/>
        <w:jc w:val="both"/>
        <w:rPr>
          <w:sz w:val="22"/>
          <w:szCs w:val="22"/>
        </w:rPr>
      </w:pPr>
      <w:r w:rsidRPr="002E7E8D">
        <w:rPr>
          <w:sz w:val="22"/>
          <w:szCs w:val="22"/>
        </w:rPr>
        <w:t xml:space="preserve">    Berger Transfer </w:t>
      </w:r>
      <w:r>
        <w:rPr>
          <w:sz w:val="22"/>
          <w:szCs w:val="22"/>
        </w:rPr>
        <w:t>will</w:t>
      </w:r>
      <w:r w:rsidRPr="002E7E8D">
        <w:rPr>
          <w:sz w:val="22"/>
          <w:szCs w:val="22"/>
        </w:rPr>
        <w:t xml:space="preserve"> place drop-off boxes throughout the Twin Cities at </w:t>
      </w:r>
      <w:r>
        <w:rPr>
          <w:sz w:val="22"/>
          <w:szCs w:val="22"/>
        </w:rPr>
        <w:t xml:space="preserve">select </w:t>
      </w:r>
      <w:r w:rsidRPr="002E7E8D">
        <w:rPr>
          <w:sz w:val="22"/>
          <w:szCs w:val="22"/>
        </w:rPr>
        <w:t>arenas and hockey shops</w:t>
      </w:r>
      <w:r>
        <w:rPr>
          <w:sz w:val="22"/>
          <w:szCs w:val="22"/>
        </w:rPr>
        <w:t>, beginning Friday, Sept. 17,</w:t>
      </w:r>
      <w:r w:rsidRPr="002E7E8D">
        <w:rPr>
          <w:sz w:val="22"/>
          <w:szCs w:val="22"/>
        </w:rPr>
        <w:t xml:space="preserve"> through </w:t>
      </w:r>
      <w:r>
        <w:rPr>
          <w:sz w:val="22"/>
          <w:szCs w:val="22"/>
        </w:rPr>
        <w:t>Wednesday, Oct. 6</w:t>
      </w:r>
      <w:r w:rsidRPr="002E7E8D">
        <w:rPr>
          <w:sz w:val="22"/>
          <w:szCs w:val="22"/>
        </w:rPr>
        <w:t xml:space="preserve">. On </w:t>
      </w:r>
      <w:r>
        <w:rPr>
          <w:sz w:val="22"/>
          <w:szCs w:val="22"/>
        </w:rPr>
        <w:t>Sunday, Oct. 10</w:t>
      </w:r>
      <w:r w:rsidRPr="002E7E8D">
        <w:rPr>
          <w:sz w:val="22"/>
          <w:szCs w:val="22"/>
        </w:rPr>
        <w:t xml:space="preserve">, the equipment will be distributed to hockey associations and individuals at Xcel Energy Center </w:t>
      </w:r>
      <w:r w:rsidRPr="00306144">
        <w:rPr>
          <w:sz w:val="22"/>
          <w:szCs w:val="22"/>
        </w:rPr>
        <w:t>f</w:t>
      </w:r>
      <w:r>
        <w:rPr>
          <w:sz w:val="22"/>
          <w:szCs w:val="22"/>
        </w:rPr>
        <w:t xml:space="preserve">rom </w:t>
      </w:r>
      <w:r w:rsidRPr="00306144">
        <w:rPr>
          <w:sz w:val="22"/>
          <w:szCs w:val="22"/>
        </w:rPr>
        <w:t>1</w:t>
      </w:r>
      <w:r>
        <w:rPr>
          <w:sz w:val="22"/>
          <w:szCs w:val="22"/>
        </w:rPr>
        <w:t>-4</w:t>
      </w:r>
      <w:r w:rsidRPr="00306144">
        <w:rPr>
          <w:sz w:val="22"/>
          <w:szCs w:val="22"/>
        </w:rPr>
        <w:t xml:space="preserve"> p.m.</w:t>
      </w:r>
      <w:r>
        <w:rPr>
          <w:sz w:val="22"/>
          <w:szCs w:val="22"/>
        </w:rPr>
        <w:t xml:space="preserve"> Goalie equipment, as well as sticks and helmets, are in the most need.</w:t>
      </w:r>
    </w:p>
    <w:p w:rsidR="001E0036" w:rsidRDefault="001E0036" w:rsidP="00067525">
      <w:pPr>
        <w:ind w:right="-54"/>
        <w:jc w:val="both"/>
        <w:rPr>
          <w:sz w:val="22"/>
          <w:szCs w:val="22"/>
        </w:rPr>
      </w:pPr>
    </w:p>
    <w:p w:rsidR="001E0036" w:rsidRPr="002E7E8D" w:rsidRDefault="001E0036" w:rsidP="00067525">
      <w:pPr>
        <w:ind w:right="-54"/>
        <w:jc w:val="both"/>
        <w:rPr>
          <w:sz w:val="22"/>
          <w:szCs w:val="22"/>
        </w:rPr>
      </w:pPr>
      <w:r>
        <w:rPr>
          <w:sz w:val="22"/>
          <w:szCs w:val="22"/>
        </w:rPr>
        <w:t xml:space="preserve">    In addition, donations will be taken at the Wild’s State of Hockey Celebration at Mall of America this Sunday, Sept. 12, from 11 a.m.-7 p.m. Those donating equipment on Sept. 12 will receive a discount voucher for any Wild 2010-2011 regular season home game. The vouchers must be redeemed in person at the Xcel Energy Center Box Office.</w:t>
      </w:r>
    </w:p>
    <w:p w:rsidR="001E0036" w:rsidRPr="002E7E8D" w:rsidRDefault="001E0036" w:rsidP="00067525">
      <w:pPr>
        <w:ind w:right="-54"/>
        <w:jc w:val="both"/>
        <w:rPr>
          <w:sz w:val="22"/>
          <w:szCs w:val="22"/>
        </w:rPr>
      </w:pPr>
    </w:p>
    <w:p w:rsidR="001E0036" w:rsidRPr="002E7E8D" w:rsidRDefault="001E0036" w:rsidP="00A7148B">
      <w:pPr>
        <w:pStyle w:val="PlainText"/>
        <w:jc w:val="both"/>
        <w:rPr>
          <w:rFonts w:ascii="Times New Roman" w:hAnsi="Times New Roman"/>
          <w:sz w:val="22"/>
          <w:szCs w:val="22"/>
        </w:rPr>
      </w:pPr>
      <w:r>
        <w:rPr>
          <w:rFonts w:ascii="Times New Roman" w:hAnsi="Times New Roman"/>
          <w:sz w:val="22"/>
          <w:szCs w:val="22"/>
        </w:rPr>
        <w:t xml:space="preserve">    “Last season, we were able to distribute more than 2,000 pieces of hockey equipment to over 750 people, thanks to the generosity of Minnesotans,” said </w:t>
      </w:r>
      <w:r>
        <w:rPr>
          <w:rFonts w:ascii="Times New Roman" w:hAnsi="Times New Roman"/>
          <w:i/>
          <w:sz w:val="22"/>
          <w:szCs w:val="22"/>
        </w:rPr>
        <w:t xml:space="preserve">Let’s Play Hockey </w:t>
      </w:r>
      <w:r>
        <w:rPr>
          <w:rFonts w:ascii="Times New Roman" w:hAnsi="Times New Roman"/>
          <w:sz w:val="22"/>
          <w:szCs w:val="22"/>
        </w:rPr>
        <w:t xml:space="preserve">publisher Doug Johnson. “This is a great opportunity for people who </w:t>
      </w:r>
      <w:r w:rsidRPr="002E7E8D">
        <w:rPr>
          <w:rFonts w:ascii="Times New Roman" w:hAnsi="Times New Roman"/>
          <w:sz w:val="22"/>
          <w:szCs w:val="22"/>
        </w:rPr>
        <w:t>want to stay in hockey</w:t>
      </w:r>
      <w:r>
        <w:rPr>
          <w:rFonts w:ascii="Times New Roman" w:hAnsi="Times New Roman"/>
          <w:sz w:val="22"/>
          <w:szCs w:val="22"/>
        </w:rPr>
        <w:t>,</w:t>
      </w:r>
      <w:r w:rsidRPr="002E7E8D">
        <w:rPr>
          <w:rFonts w:ascii="Times New Roman" w:hAnsi="Times New Roman"/>
          <w:sz w:val="22"/>
          <w:szCs w:val="22"/>
        </w:rPr>
        <w:t xml:space="preserve"> or b</w:t>
      </w:r>
      <w:r>
        <w:rPr>
          <w:rFonts w:ascii="Times New Roman" w:hAnsi="Times New Roman"/>
          <w:sz w:val="22"/>
          <w:szCs w:val="22"/>
        </w:rPr>
        <w:t>egin to play for the first time.”</w:t>
      </w:r>
    </w:p>
    <w:p w:rsidR="001E0036" w:rsidRPr="002E7E8D" w:rsidRDefault="001E0036" w:rsidP="00A7148B">
      <w:pPr>
        <w:ind w:right="-54"/>
        <w:jc w:val="both"/>
        <w:rPr>
          <w:sz w:val="22"/>
          <w:szCs w:val="22"/>
        </w:rPr>
      </w:pPr>
    </w:p>
    <w:p w:rsidR="001E0036" w:rsidRPr="00FB6A07" w:rsidRDefault="001E0036" w:rsidP="004F7E48">
      <w:pPr>
        <w:ind w:right="-54"/>
        <w:jc w:val="both"/>
        <w:rPr>
          <w:sz w:val="22"/>
          <w:szCs w:val="22"/>
        </w:rPr>
      </w:pPr>
      <w:r w:rsidRPr="00FB6A07">
        <w:rPr>
          <w:sz w:val="22"/>
          <w:szCs w:val="22"/>
        </w:rPr>
        <w:t xml:space="preserve">    The drop-off locations </w:t>
      </w:r>
      <w:r>
        <w:rPr>
          <w:sz w:val="22"/>
          <w:szCs w:val="22"/>
        </w:rPr>
        <w:t>include</w:t>
      </w:r>
      <w:r w:rsidRPr="00FB6A07">
        <w:rPr>
          <w:sz w:val="22"/>
          <w:szCs w:val="22"/>
        </w:rPr>
        <w:t xml:space="preserve"> the following arenas</w:t>
      </w:r>
      <w:r>
        <w:rPr>
          <w:sz w:val="22"/>
          <w:szCs w:val="22"/>
        </w:rPr>
        <w:t xml:space="preserve">: </w:t>
      </w:r>
      <w:r w:rsidRPr="00FB6A07">
        <w:rPr>
          <w:sz w:val="22"/>
          <w:szCs w:val="22"/>
        </w:rPr>
        <w:t>Bu</w:t>
      </w:r>
      <w:r>
        <w:rPr>
          <w:sz w:val="22"/>
          <w:szCs w:val="22"/>
        </w:rPr>
        <w:t>r</w:t>
      </w:r>
      <w:r w:rsidRPr="00FB6A07">
        <w:rPr>
          <w:sz w:val="22"/>
          <w:szCs w:val="22"/>
        </w:rPr>
        <w:t xml:space="preserve">nsville, Woodbury, Super Rink (Blaine), Eden Prairie, Plymouth, Lakeville, Bloomington, Eagan, Highland (St. Paul), </w:t>
      </w:r>
      <w:r>
        <w:rPr>
          <w:sz w:val="22"/>
          <w:szCs w:val="22"/>
        </w:rPr>
        <w:t>St. Thomas (Mendota Heights), Stillwater, Cottage Grove</w:t>
      </w:r>
      <w:r w:rsidRPr="00FB6A07">
        <w:rPr>
          <w:sz w:val="22"/>
          <w:szCs w:val="22"/>
        </w:rPr>
        <w:t>, Maple Grove, Apple Valley, White Bear Lake, Braemar (Edina)</w:t>
      </w:r>
      <w:r>
        <w:rPr>
          <w:sz w:val="22"/>
          <w:szCs w:val="22"/>
        </w:rPr>
        <w:t xml:space="preserve">, </w:t>
      </w:r>
      <w:r w:rsidRPr="00FB6A07">
        <w:rPr>
          <w:sz w:val="22"/>
          <w:szCs w:val="22"/>
        </w:rPr>
        <w:t>Buffalo</w:t>
      </w:r>
      <w:r>
        <w:rPr>
          <w:sz w:val="22"/>
          <w:szCs w:val="22"/>
        </w:rPr>
        <w:t>, North St. Paul, Tartan (Oakdale) and Minnetonka</w:t>
      </w:r>
      <w:r w:rsidRPr="00FB6A07">
        <w:rPr>
          <w:sz w:val="22"/>
          <w:szCs w:val="22"/>
        </w:rPr>
        <w:t xml:space="preserve">. Westwood Sports (Bloomington and Apple Valley) and Boehm’s (Mendota Heights and St. Paul) </w:t>
      </w:r>
      <w:r>
        <w:rPr>
          <w:sz w:val="22"/>
          <w:szCs w:val="22"/>
        </w:rPr>
        <w:t>are also</w:t>
      </w:r>
      <w:r w:rsidRPr="00FB6A07">
        <w:rPr>
          <w:sz w:val="22"/>
          <w:szCs w:val="22"/>
        </w:rPr>
        <w:t xml:space="preserve"> drop-off locations.</w:t>
      </w:r>
    </w:p>
    <w:p w:rsidR="001E0036" w:rsidRPr="00FB6A07" w:rsidRDefault="001E0036" w:rsidP="004F7E48">
      <w:pPr>
        <w:ind w:right="-54"/>
        <w:jc w:val="both"/>
        <w:rPr>
          <w:sz w:val="22"/>
          <w:szCs w:val="22"/>
        </w:rPr>
      </w:pPr>
    </w:p>
    <w:p w:rsidR="001E0036" w:rsidRDefault="001E0036" w:rsidP="004F7E48">
      <w:pPr>
        <w:ind w:right="-54"/>
        <w:jc w:val="both"/>
        <w:rPr>
          <w:sz w:val="22"/>
          <w:szCs w:val="22"/>
        </w:rPr>
      </w:pPr>
      <w:r w:rsidRPr="00FB6A07">
        <w:rPr>
          <w:sz w:val="22"/>
          <w:szCs w:val="22"/>
        </w:rPr>
        <w:t xml:space="preserve">    In addition, Xcel Energy Center will have drop-off boxes stationed on top of the Xcel Energy Center Box Office for</w:t>
      </w:r>
      <w:r>
        <w:rPr>
          <w:sz w:val="22"/>
          <w:szCs w:val="22"/>
        </w:rPr>
        <w:t xml:space="preserve"> t</w:t>
      </w:r>
      <w:r w:rsidRPr="00FB6A07">
        <w:rPr>
          <w:sz w:val="22"/>
          <w:szCs w:val="22"/>
        </w:rPr>
        <w:t xml:space="preserve">he Wild’s pre-season game on Thursday, Sept. </w:t>
      </w:r>
      <w:r>
        <w:rPr>
          <w:sz w:val="22"/>
          <w:szCs w:val="22"/>
        </w:rPr>
        <w:t>22. Fans bringing in a piece of equipment on Sept. 22 will receive a discount voucher for any Wild 2010-2011 regular season home game. Vouchers must be redeemed in person at the Xcel Energy Center Box Office.</w:t>
      </w:r>
    </w:p>
    <w:p w:rsidR="001E0036" w:rsidRPr="00FB6A07" w:rsidRDefault="001E0036" w:rsidP="004F7E48">
      <w:pPr>
        <w:ind w:right="-54"/>
        <w:jc w:val="both"/>
        <w:rPr>
          <w:color w:val="000000"/>
          <w:sz w:val="22"/>
          <w:szCs w:val="22"/>
        </w:rPr>
      </w:pPr>
    </w:p>
    <w:p w:rsidR="001E0036" w:rsidRDefault="001E0036" w:rsidP="00761D21">
      <w:pPr>
        <w:ind w:right="-54"/>
        <w:jc w:val="both"/>
        <w:rPr>
          <w:sz w:val="22"/>
          <w:szCs w:val="22"/>
        </w:rPr>
      </w:pPr>
      <w:r w:rsidRPr="00FB6A07">
        <w:rPr>
          <w:sz w:val="22"/>
          <w:szCs w:val="22"/>
        </w:rPr>
        <w:t xml:space="preserve">    </w:t>
      </w:r>
    </w:p>
    <w:p w:rsidR="001E0036" w:rsidRPr="00EC0B0A" w:rsidRDefault="001E0036" w:rsidP="00761D21">
      <w:pPr>
        <w:ind w:right="-54"/>
        <w:jc w:val="both"/>
      </w:pPr>
      <w:r>
        <w:rPr>
          <w:sz w:val="22"/>
          <w:szCs w:val="22"/>
        </w:rPr>
        <w:t xml:space="preserve">    For more information, please contact Doug Johnson of </w:t>
      </w:r>
      <w:r>
        <w:rPr>
          <w:i/>
          <w:sz w:val="22"/>
          <w:szCs w:val="22"/>
        </w:rPr>
        <w:t>Let’s Play Hockey</w:t>
      </w:r>
      <w:r>
        <w:t xml:space="preserve"> </w:t>
      </w:r>
      <w:r w:rsidRPr="00EC0B0A">
        <w:rPr>
          <w:sz w:val="22"/>
          <w:szCs w:val="22"/>
        </w:rPr>
        <w:t xml:space="preserve">at </w:t>
      </w:r>
      <w:r>
        <w:rPr>
          <w:sz w:val="22"/>
          <w:szCs w:val="22"/>
        </w:rPr>
        <w:t>(612) 729-0023.</w:t>
      </w:r>
    </w:p>
    <w:p w:rsidR="001E0036" w:rsidRDefault="001E0036">
      <w:pPr>
        <w:pStyle w:val="BodyText2"/>
        <w:spacing w:before="240"/>
        <w:jc w:val="center"/>
        <w:rPr>
          <w:b/>
          <w:bCs/>
          <w:sz w:val="22"/>
          <w:szCs w:val="22"/>
        </w:rPr>
      </w:pPr>
      <w:r w:rsidRPr="00FB6A07">
        <w:rPr>
          <w:b/>
          <w:bCs/>
          <w:sz w:val="22"/>
          <w:szCs w:val="22"/>
        </w:rPr>
        <w:t xml:space="preserve">-- WILD </w:t>
      </w:r>
      <w:r>
        <w:rPr>
          <w:b/>
          <w:bCs/>
          <w:sz w:val="22"/>
          <w:szCs w:val="22"/>
        </w:rPr>
        <w:t>--</w:t>
      </w:r>
    </w:p>
    <w:p w:rsidR="001E0036" w:rsidRPr="00FB6A07" w:rsidRDefault="001E0036" w:rsidP="00935C43">
      <w:pPr>
        <w:jc w:val="center"/>
        <w:rPr>
          <w:sz w:val="22"/>
          <w:szCs w:val="22"/>
        </w:rPr>
      </w:pPr>
      <w:r w:rsidRPr="00FB6A07">
        <w:rPr>
          <w:sz w:val="22"/>
          <w:szCs w:val="22"/>
        </w:rPr>
        <w:t xml:space="preserve">Follow the </w:t>
      </w:r>
      <w:hyperlink r:id="rId5" w:history="1">
        <w:r w:rsidRPr="00FB6A07">
          <w:rPr>
            <w:rStyle w:val="Hyperlink"/>
            <w:sz w:val="22"/>
            <w:szCs w:val="22"/>
          </w:rPr>
          <w:t>Minnesota Wild</w:t>
        </w:r>
      </w:hyperlink>
      <w:r w:rsidRPr="00FB6A07">
        <w:rPr>
          <w:sz w:val="22"/>
          <w:szCs w:val="22"/>
        </w:rPr>
        <w:t xml:space="preserve"> on </w:t>
      </w:r>
      <w:hyperlink r:id="rId6" w:history="1">
        <w:r w:rsidRPr="00FB6A07">
          <w:rPr>
            <w:rStyle w:val="Hyperlink"/>
            <w:sz w:val="22"/>
            <w:szCs w:val="22"/>
          </w:rPr>
          <w:t>Twitter</w:t>
        </w:r>
      </w:hyperlink>
      <w:r w:rsidRPr="00FB6A07">
        <w:rPr>
          <w:sz w:val="22"/>
          <w:szCs w:val="22"/>
        </w:rPr>
        <w:t xml:space="preserve"> and </w:t>
      </w:r>
      <w:hyperlink r:id="rId7" w:history="1">
        <w:r w:rsidRPr="00FB6A07">
          <w:rPr>
            <w:rStyle w:val="Hyperlink"/>
            <w:sz w:val="22"/>
            <w:szCs w:val="22"/>
          </w:rPr>
          <w:t>Facebook</w:t>
        </w:r>
      </w:hyperlink>
      <w:r w:rsidRPr="00FB6A07">
        <w:rPr>
          <w:sz w:val="22"/>
          <w:szCs w:val="22"/>
        </w:rPr>
        <w:t>.</w:t>
      </w:r>
    </w:p>
    <w:sectPr w:rsidR="001E0036" w:rsidRPr="00FB6A07" w:rsidSect="002E7E8D">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CB3"/>
    <w:rsid w:val="0002785B"/>
    <w:rsid w:val="00033B45"/>
    <w:rsid w:val="000358AA"/>
    <w:rsid w:val="000536B6"/>
    <w:rsid w:val="00062A7F"/>
    <w:rsid w:val="00063414"/>
    <w:rsid w:val="00064405"/>
    <w:rsid w:val="00067525"/>
    <w:rsid w:val="00081CCA"/>
    <w:rsid w:val="00082EEB"/>
    <w:rsid w:val="000A1F0D"/>
    <w:rsid w:val="000C0C5D"/>
    <w:rsid w:val="000C172D"/>
    <w:rsid w:val="000C7A3D"/>
    <w:rsid w:val="000F7D57"/>
    <w:rsid w:val="001126BE"/>
    <w:rsid w:val="0014686E"/>
    <w:rsid w:val="001635F1"/>
    <w:rsid w:val="0017546F"/>
    <w:rsid w:val="00197F17"/>
    <w:rsid w:val="001E0036"/>
    <w:rsid w:val="001E55F4"/>
    <w:rsid w:val="001F56BE"/>
    <w:rsid w:val="00211F24"/>
    <w:rsid w:val="00250E3D"/>
    <w:rsid w:val="00261399"/>
    <w:rsid w:val="002658DE"/>
    <w:rsid w:val="002A7E6E"/>
    <w:rsid w:val="002B5E3D"/>
    <w:rsid w:val="002E7E8D"/>
    <w:rsid w:val="002F1B03"/>
    <w:rsid w:val="00306144"/>
    <w:rsid w:val="003172DA"/>
    <w:rsid w:val="0034079B"/>
    <w:rsid w:val="00344109"/>
    <w:rsid w:val="00380B86"/>
    <w:rsid w:val="00381A20"/>
    <w:rsid w:val="003A461E"/>
    <w:rsid w:val="003D046B"/>
    <w:rsid w:val="003F4FAB"/>
    <w:rsid w:val="00415A3C"/>
    <w:rsid w:val="00445D2D"/>
    <w:rsid w:val="004D362B"/>
    <w:rsid w:val="004F4B0E"/>
    <w:rsid w:val="004F7E48"/>
    <w:rsid w:val="00520752"/>
    <w:rsid w:val="005A1E19"/>
    <w:rsid w:val="00621AF9"/>
    <w:rsid w:val="0062259C"/>
    <w:rsid w:val="00671992"/>
    <w:rsid w:val="00697F2D"/>
    <w:rsid w:val="00711AAC"/>
    <w:rsid w:val="0071213A"/>
    <w:rsid w:val="0071782B"/>
    <w:rsid w:val="00761D21"/>
    <w:rsid w:val="00764BB7"/>
    <w:rsid w:val="00775DAC"/>
    <w:rsid w:val="007C51C6"/>
    <w:rsid w:val="00801DAC"/>
    <w:rsid w:val="0081084D"/>
    <w:rsid w:val="0082322A"/>
    <w:rsid w:val="00823A28"/>
    <w:rsid w:val="0083500E"/>
    <w:rsid w:val="008658E0"/>
    <w:rsid w:val="008A47B9"/>
    <w:rsid w:val="0091456A"/>
    <w:rsid w:val="00935C43"/>
    <w:rsid w:val="00950564"/>
    <w:rsid w:val="009B5500"/>
    <w:rsid w:val="009C3E49"/>
    <w:rsid w:val="00A2391A"/>
    <w:rsid w:val="00A665C6"/>
    <w:rsid w:val="00A7148B"/>
    <w:rsid w:val="00AA2CF4"/>
    <w:rsid w:val="00AA4A28"/>
    <w:rsid w:val="00AB74A7"/>
    <w:rsid w:val="00AD1670"/>
    <w:rsid w:val="00AF7975"/>
    <w:rsid w:val="00B027F9"/>
    <w:rsid w:val="00B12A67"/>
    <w:rsid w:val="00B2206E"/>
    <w:rsid w:val="00B22F9B"/>
    <w:rsid w:val="00B96E20"/>
    <w:rsid w:val="00BA4EE5"/>
    <w:rsid w:val="00BB3BD6"/>
    <w:rsid w:val="00BB6ABE"/>
    <w:rsid w:val="00BF080F"/>
    <w:rsid w:val="00C144B0"/>
    <w:rsid w:val="00C50A48"/>
    <w:rsid w:val="00C91377"/>
    <w:rsid w:val="00CC006F"/>
    <w:rsid w:val="00CE5CB3"/>
    <w:rsid w:val="00D532D1"/>
    <w:rsid w:val="00D82C96"/>
    <w:rsid w:val="00DA2A58"/>
    <w:rsid w:val="00DA4E35"/>
    <w:rsid w:val="00DD024F"/>
    <w:rsid w:val="00DE1690"/>
    <w:rsid w:val="00DE62A6"/>
    <w:rsid w:val="00E867CB"/>
    <w:rsid w:val="00EC0B0A"/>
    <w:rsid w:val="00EF4EA4"/>
    <w:rsid w:val="00F07CF9"/>
    <w:rsid w:val="00F47A5B"/>
    <w:rsid w:val="00F6266F"/>
    <w:rsid w:val="00F67B5F"/>
    <w:rsid w:val="00FB6A07"/>
    <w:rsid w:val="00FE01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F4B0E"/>
    <w:rPr>
      <w:sz w:val="20"/>
      <w:szCs w:val="20"/>
    </w:rPr>
  </w:style>
  <w:style w:type="paragraph" w:styleId="Heading1">
    <w:name w:val="heading 1"/>
    <w:basedOn w:val="Normal"/>
    <w:next w:val="Normal"/>
    <w:link w:val="Heading1Char"/>
    <w:uiPriority w:val="99"/>
    <w:qFormat/>
    <w:rsid w:val="004F4B0E"/>
    <w:pPr>
      <w:keepNext/>
      <w:outlineLvl w:val="0"/>
    </w:pPr>
    <w:rPr>
      <w:sz w:val="24"/>
    </w:rPr>
  </w:style>
  <w:style w:type="paragraph" w:styleId="Heading2">
    <w:name w:val="heading 2"/>
    <w:basedOn w:val="Normal"/>
    <w:next w:val="Normal"/>
    <w:link w:val="Heading2Char"/>
    <w:uiPriority w:val="99"/>
    <w:qFormat/>
    <w:rsid w:val="004F4B0E"/>
    <w:pPr>
      <w:keepNext/>
      <w:jc w:val="center"/>
      <w:outlineLvl w:val="1"/>
    </w:pPr>
    <w:rPr>
      <w:b/>
      <w:sz w:val="24"/>
    </w:rPr>
  </w:style>
  <w:style w:type="paragraph" w:styleId="Heading3">
    <w:name w:val="heading 3"/>
    <w:basedOn w:val="Normal"/>
    <w:next w:val="Normal"/>
    <w:link w:val="Heading3Char"/>
    <w:uiPriority w:val="99"/>
    <w:qFormat/>
    <w:rsid w:val="004F4B0E"/>
    <w:pPr>
      <w:keepNext/>
      <w:outlineLvl w:val="2"/>
    </w:pPr>
    <w:rPr>
      <w:b/>
      <w:bCs/>
      <w:sz w:val="24"/>
    </w:rPr>
  </w:style>
  <w:style w:type="paragraph" w:styleId="Heading4">
    <w:name w:val="heading 4"/>
    <w:basedOn w:val="Normal"/>
    <w:next w:val="Normal"/>
    <w:link w:val="Heading4Char"/>
    <w:uiPriority w:val="99"/>
    <w:qFormat/>
    <w:rsid w:val="004F4B0E"/>
    <w:pPr>
      <w:keepNext/>
      <w:pBdr>
        <w:top w:val="single" w:sz="4" w:space="1" w:color="auto"/>
        <w:left w:val="single" w:sz="4" w:space="4" w:color="auto"/>
        <w:bottom w:val="single" w:sz="4" w:space="1" w:color="auto"/>
        <w:right w:val="single" w:sz="4" w:space="4" w:color="auto"/>
      </w:pBdr>
      <w:tabs>
        <w:tab w:val="left" w:pos="1107"/>
        <w:tab w:val="left" w:pos="2952"/>
        <w:tab w:val="left" w:pos="4095"/>
        <w:tab w:val="left" w:pos="4239"/>
        <w:tab w:val="left" w:pos="4860"/>
        <w:tab w:val="left" w:pos="5400"/>
        <w:tab w:val="left" w:pos="5940"/>
        <w:tab w:val="left" w:pos="6660"/>
        <w:tab w:val="left" w:pos="7380"/>
        <w:tab w:val="left" w:pos="7920"/>
        <w:tab w:val="left" w:pos="8460"/>
        <w:tab w:val="left" w:pos="8820"/>
        <w:tab w:val="left" w:pos="9360"/>
      </w:tabs>
      <w:outlineLvl w:val="3"/>
    </w:pPr>
    <w:rPr>
      <w:b/>
      <w:bCs/>
      <w:sz w:val="24"/>
      <w:szCs w:val="24"/>
    </w:rPr>
  </w:style>
  <w:style w:type="paragraph" w:styleId="Heading5">
    <w:name w:val="heading 5"/>
    <w:basedOn w:val="Normal"/>
    <w:next w:val="Normal"/>
    <w:link w:val="Heading5Char"/>
    <w:uiPriority w:val="99"/>
    <w:qFormat/>
    <w:rsid w:val="004F4B0E"/>
    <w:pPr>
      <w:keepNext/>
      <w:pBdr>
        <w:top w:val="single" w:sz="4" w:space="1" w:color="auto"/>
        <w:left w:val="single" w:sz="4" w:space="4" w:color="auto"/>
        <w:bottom w:val="single" w:sz="4" w:space="1" w:color="auto"/>
        <w:right w:val="single" w:sz="4" w:space="4" w:color="auto"/>
      </w:pBdr>
      <w:tabs>
        <w:tab w:val="left" w:pos="1440"/>
        <w:tab w:val="right" w:pos="3420"/>
        <w:tab w:val="right" w:pos="3870"/>
        <w:tab w:val="right" w:pos="4230"/>
        <w:tab w:val="right" w:pos="4590"/>
        <w:tab w:val="right" w:pos="5040"/>
        <w:tab w:val="right" w:pos="5580"/>
        <w:tab w:val="right" w:pos="6120"/>
        <w:tab w:val="right" w:pos="6480"/>
        <w:tab w:val="right" w:pos="6840"/>
        <w:tab w:val="right" w:pos="7380"/>
        <w:tab w:val="right" w:pos="7920"/>
      </w:tabs>
      <w:outlineLvl w:val="4"/>
    </w:pPr>
    <w:rPr>
      <w:rFonts w:ascii="Arial" w:hAnsi="Arial"/>
      <w:bCs/>
      <w:u w:val="single"/>
    </w:rPr>
  </w:style>
  <w:style w:type="paragraph" w:styleId="Heading6">
    <w:name w:val="heading 6"/>
    <w:basedOn w:val="Normal"/>
    <w:next w:val="Normal"/>
    <w:link w:val="Heading6Char"/>
    <w:uiPriority w:val="99"/>
    <w:qFormat/>
    <w:rsid w:val="004F4B0E"/>
    <w:pPr>
      <w:keepNext/>
      <w:jc w:val="center"/>
      <w:outlineLvl w:val="5"/>
    </w:pPr>
    <w:rPr>
      <w:i/>
      <w:iCs/>
    </w:rPr>
  </w:style>
  <w:style w:type="paragraph" w:styleId="Heading7">
    <w:name w:val="heading 7"/>
    <w:basedOn w:val="Normal"/>
    <w:next w:val="Normal"/>
    <w:link w:val="Heading7Char"/>
    <w:uiPriority w:val="99"/>
    <w:qFormat/>
    <w:rsid w:val="004F4B0E"/>
    <w:pPr>
      <w:keepNext/>
      <w:pBdr>
        <w:top w:val="single" w:sz="4" w:space="1" w:color="auto" w:shadow="1"/>
        <w:left w:val="single" w:sz="4" w:space="4" w:color="auto" w:shadow="1"/>
        <w:bottom w:val="single" w:sz="4" w:space="1" w:color="auto" w:shadow="1"/>
        <w:right w:val="single" w:sz="4" w:space="4" w:color="auto" w:shadow="1"/>
      </w:pBdr>
      <w:tabs>
        <w:tab w:val="left" w:pos="0"/>
      </w:tabs>
      <w:ind w:right="342"/>
      <w:outlineLvl w:val="6"/>
    </w:pPr>
    <w:rPr>
      <w:sz w:val="24"/>
    </w:rPr>
  </w:style>
  <w:style w:type="paragraph" w:styleId="Heading8">
    <w:name w:val="heading 8"/>
    <w:basedOn w:val="Normal"/>
    <w:next w:val="Normal"/>
    <w:link w:val="Heading8Char"/>
    <w:uiPriority w:val="99"/>
    <w:qFormat/>
    <w:rsid w:val="004F4B0E"/>
    <w:pPr>
      <w:keepNext/>
      <w:pBdr>
        <w:top w:val="single" w:sz="4" w:space="1" w:color="auto" w:shadow="1"/>
        <w:left w:val="single" w:sz="4" w:space="0" w:color="auto" w:shadow="1"/>
        <w:bottom w:val="single" w:sz="4" w:space="1" w:color="auto" w:shadow="1"/>
        <w:right w:val="single" w:sz="4" w:space="0" w:color="auto" w:shadow="1"/>
      </w:pBdr>
      <w:ind w:left="270" w:right="72"/>
      <w:outlineLvl w:val="7"/>
    </w:pPr>
    <w:rPr>
      <w:b/>
      <w:kern w:val="16"/>
      <w:position w:val="-6"/>
      <w:sz w:val="24"/>
    </w:rPr>
  </w:style>
  <w:style w:type="paragraph" w:styleId="Heading9">
    <w:name w:val="heading 9"/>
    <w:basedOn w:val="Normal"/>
    <w:next w:val="Normal"/>
    <w:link w:val="Heading9Char"/>
    <w:uiPriority w:val="99"/>
    <w:qFormat/>
    <w:rsid w:val="004F4B0E"/>
    <w:pPr>
      <w:keepNext/>
      <w:pBdr>
        <w:top w:val="single" w:sz="4" w:space="1" w:color="auto" w:shadow="1"/>
        <w:left w:val="single" w:sz="4" w:space="0" w:color="auto" w:shadow="1"/>
        <w:bottom w:val="single" w:sz="4" w:space="1" w:color="auto" w:shadow="1"/>
        <w:right w:val="single" w:sz="4" w:space="0" w:color="auto" w:shadow="1"/>
      </w:pBdr>
      <w:ind w:left="270" w:right="72"/>
      <w:outlineLvl w:val="8"/>
    </w:pPr>
    <w:rPr>
      <w:b/>
      <w:kern w:val="16"/>
      <w:position w:val="-6"/>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3C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3C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3C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E3C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E3CF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E3C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3C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E3CF8"/>
    <w:rPr>
      <w:rFonts w:asciiTheme="majorHAnsi" w:eastAsiaTheme="majorEastAsia" w:hAnsiTheme="majorHAnsi" w:cstheme="majorBidi"/>
    </w:rPr>
  </w:style>
  <w:style w:type="character" w:styleId="Hyperlink">
    <w:name w:val="Hyperlink"/>
    <w:basedOn w:val="DefaultParagraphFont"/>
    <w:uiPriority w:val="99"/>
    <w:semiHidden/>
    <w:rsid w:val="004F4B0E"/>
    <w:rPr>
      <w:rFonts w:cs="Times New Roman"/>
      <w:color w:val="0000FF"/>
      <w:u w:val="single"/>
    </w:rPr>
  </w:style>
  <w:style w:type="paragraph" w:styleId="BodyText">
    <w:name w:val="Body Text"/>
    <w:basedOn w:val="Normal"/>
    <w:link w:val="BodyTextChar"/>
    <w:uiPriority w:val="99"/>
    <w:semiHidden/>
    <w:rsid w:val="004F4B0E"/>
    <w:pPr>
      <w:jc w:val="center"/>
    </w:pPr>
    <w:rPr>
      <w:b/>
      <w:sz w:val="24"/>
    </w:rPr>
  </w:style>
  <w:style w:type="character" w:customStyle="1" w:styleId="BodyTextChar">
    <w:name w:val="Body Text Char"/>
    <w:basedOn w:val="DefaultParagraphFont"/>
    <w:link w:val="BodyText"/>
    <w:uiPriority w:val="99"/>
    <w:semiHidden/>
    <w:rsid w:val="00AE3CF8"/>
    <w:rPr>
      <w:sz w:val="20"/>
      <w:szCs w:val="20"/>
    </w:rPr>
  </w:style>
  <w:style w:type="paragraph" w:styleId="BodyText2">
    <w:name w:val="Body Text 2"/>
    <w:basedOn w:val="Normal"/>
    <w:link w:val="BodyText2Char"/>
    <w:uiPriority w:val="99"/>
    <w:semiHidden/>
    <w:rsid w:val="004F4B0E"/>
    <w:rPr>
      <w:sz w:val="24"/>
    </w:rPr>
  </w:style>
  <w:style w:type="character" w:customStyle="1" w:styleId="BodyText2Char">
    <w:name w:val="Body Text 2 Char"/>
    <w:basedOn w:val="DefaultParagraphFont"/>
    <w:link w:val="BodyText2"/>
    <w:uiPriority w:val="99"/>
    <w:semiHidden/>
    <w:rsid w:val="00AE3CF8"/>
    <w:rPr>
      <w:sz w:val="20"/>
      <w:szCs w:val="20"/>
    </w:rPr>
  </w:style>
  <w:style w:type="paragraph" w:styleId="BodyText3">
    <w:name w:val="Body Text 3"/>
    <w:basedOn w:val="Normal"/>
    <w:link w:val="BodyText3Char"/>
    <w:uiPriority w:val="99"/>
    <w:semiHidden/>
    <w:rsid w:val="004F4B0E"/>
    <w:pPr>
      <w:jc w:val="both"/>
    </w:pPr>
    <w:rPr>
      <w:sz w:val="24"/>
      <w:szCs w:val="17"/>
    </w:rPr>
  </w:style>
  <w:style w:type="character" w:customStyle="1" w:styleId="BodyText3Char">
    <w:name w:val="Body Text 3 Char"/>
    <w:basedOn w:val="DefaultParagraphFont"/>
    <w:link w:val="BodyText3"/>
    <w:uiPriority w:val="99"/>
    <w:semiHidden/>
    <w:rsid w:val="00AE3CF8"/>
    <w:rPr>
      <w:sz w:val="16"/>
      <w:szCs w:val="16"/>
    </w:rPr>
  </w:style>
  <w:style w:type="paragraph" w:customStyle="1" w:styleId="table">
    <w:name w:val="table"/>
    <w:basedOn w:val="Normal"/>
    <w:uiPriority w:val="99"/>
    <w:rsid w:val="004F4B0E"/>
    <w:pPr>
      <w:spacing w:before="100" w:beforeAutospacing="1" w:after="100" w:afterAutospacing="1"/>
    </w:pPr>
    <w:rPr>
      <w:rFonts w:ascii="Verdana" w:eastAsia="Arial Unicode MS" w:hAnsi="Verdana" w:cs="Arial Unicode MS"/>
      <w:color w:val="000000"/>
      <w:sz w:val="15"/>
      <w:szCs w:val="15"/>
    </w:rPr>
  </w:style>
  <w:style w:type="character" w:customStyle="1" w:styleId="body1">
    <w:name w:val="body1"/>
    <w:basedOn w:val="DefaultParagraphFont"/>
    <w:uiPriority w:val="99"/>
    <w:rsid w:val="004F4B0E"/>
    <w:rPr>
      <w:rFonts w:ascii="Verdana" w:hAnsi="Verdana" w:cs="Times New Roman"/>
      <w:color w:val="000000"/>
      <w:sz w:val="17"/>
      <w:szCs w:val="17"/>
    </w:rPr>
  </w:style>
  <w:style w:type="character" w:styleId="FollowedHyperlink">
    <w:name w:val="FollowedHyperlink"/>
    <w:basedOn w:val="DefaultParagraphFont"/>
    <w:uiPriority w:val="99"/>
    <w:semiHidden/>
    <w:rsid w:val="004F4B0E"/>
    <w:rPr>
      <w:rFonts w:cs="Times New Roman"/>
      <w:color w:val="800080"/>
      <w:u w:val="single"/>
    </w:rPr>
  </w:style>
  <w:style w:type="paragraph" w:styleId="PlainText">
    <w:name w:val="Plain Text"/>
    <w:basedOn w:val="Normal"/>
    <w:link w:val="PlainTextChar"/>
    <w:uiPriority w:val="99"/>
    <w:rsid w:val="00B027F9"/>
    <w:rPr>
      <w:rFonts w:ascii="Consolas" w:hAnsi="Consolas"/>
      <w:sz w:val="21"/>
      <w:szCs w:val="21"/>
    </w:rPr>
  </w:style>
  <w:style w:type="character" w:customStyle="1" w:styleId="PlainTextChar">
    <w:name w:val="Plain Text Char"/>
    <w:basedOn w:val="DefaultParagraphFont"/>
    <w:link w:val="PlainText"/>
    <w:uiPriority w:val="99"/>
    <w:locked/>
    <w:rsid w:val="00B027F9"/>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066034508">
      <w:marLeft w:val="0"/>
      <w:marRight w:val="0"/>
      <w:marTop w:val="0"/>
      <w:marBottom w:val="0"/>
      <w:divBdr>
        <w:top w:val="none" w:sz="0" w:space="0" w:color="auto"/>
        <w:left w:val="none" w:sz="0" w:space="0" w:color="auto"/>
        <w:bottom w:val="none" w:sz="0" w:space="0" w:color="auto"/>
        <w:right w:val="none" w:sz="0" w:space="0" w:color="auto"/>
      </w:divBdr>
    </w:div>
    <w:div w:id="1066034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minnesotawild?ref=m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mnwild" TargetMode="External"/><Relationship Id="rId5" Type="http://schemas.openxmlformats.org/officeDocument/2006/relationships/hyperlink" Target="http://www.wild.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469</Words>
  <Characters>2677</Characters>
  <Application>Microsoft Office Outlook</Application>
  <DocSecurity>0</DocSecurity>
  <Lines>0</Lines>
  <Paragraphs>0</Paragraphs>
  <ScaleCrop>false</ScaleCrop>
  <Company>MN Hockey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Bill Robertson</dc:title>
  <dc:subject/>
  <dc:creator>MN Hockey</dc:creator>
  <cp:keywords/>
  <dc:description/>
  <cp:lastModifiedBy>Loren Nelson</cp:lastModifiedBy>
  <cp:revision>2</cp:revision>
  <cp:lastPrinted>2009-07-27T18:32:00Z</cp:lastPrinted>
  <dcterms:created xsi:type="dcterms:W3CDTF">2010-09-09T20:33:00Z</dcterms:created>
  <dcterms:modified xsi:type="dcterms:W3CDTF">2010-09-09T20:33:00Z</dcterms:modified>
</cp:coreProperties>
</file>